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after="0"/>
        <w:ind w:right="2"/>
        <w:jc w:val="both"/>
        <w:textAlignment w:val="baseline"/>
        <w:outlineLvl w:val="0"/>
        <w:rPr>
          <w:rFonts w:ascii="Arial" w:hAnsi="Arial" w:eastAsia="Batang" w:cs="Arial"/>
          <w:b/>
          <w:bCs/>
          <w:sz w:val="24"/>
          <w:szCs w:val="24"/>
          <w:lang w:val="en-US" w:eastAsia="zh-CN"/>
        </w:rPr>
      </w:pPr>
      <w:bookmarkStart w:id="0" w:name="OLE_LINK33"/>
      <w:bookmarkStart w:id="1" w:name="OLE_LINK12"/>
      <w:bookmarkStart w:id="2" w:name="OLE_LINK34"/>
      <w:bookmarkStart w:id="3" w:name="OLE_LINK13"/>
      <w:r>
        <w:rPr>
          <w:rFonts w:ascii="Arial" w:hAnsi="Arial" w:eastAsia="Batang" w:cs="Arial"/>
          <w:b/>
          <w:bCs/>
          <w:sz w:val="24"/>
          <w:szCs w:val="24"/>
          <w:lang w:val="en-US" w:eastAsia="zh-CN"/>
        </w:rPr>
        <w:t>3GPP TSG RAN WG1 #11</w:t>
      </w:r>
      <w:r>
        <w:rPr>
          <w:rFonts w:ascii="Arial" w:hAnsi="Arial" w:eastAsia="Batang" w:cs="Arial"/>
          <w:b/>
          <w:bCs/>
          <w:sz w:val="24"/>
          <w:szCs w:val="24"/>
          <w:lang w:val="en-US" w:eastAsia="zh-CN"/>
        </w:rPr>
        <w:tab/>
      </w:r>
      <w:r>
        <w:rPr>
          <w:rFonts w:hint="eastAsia" w:ascii="Arial" w:hAnsi="Arial" w:eastAsia="Batang" w:cs="Arial"/>
          <w:b/>
          <w:bCs/>
          <w:sz w:val="24"/>
          <w:szCs w:val="24"/>
          <w:lang w:val="en-US" w:eastAsia="zh-CN"/>
        </w:rPr>
        <w:t>2bis-e</w:t>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ascii="Arial" w:hAnsi="Arial" w:eastAsia="Batang" w:cs="Arial"/>
          <w:b/>
          <w:bCs/>
          <w:sz w:val="24"/>
          <w:szCs w:val="24"/>
          <w:lang w:val="en-US" w:eastAsia="zh-CN"/>
        </w:rPr>
        <w:tab/>
      </w:r>
      <w:r>
        <w:rPr>
          <w:rFonts w:hint="eastAsia" w:ascii="Arial" w:hAnsi="Arial" w:eastAsia="Batang" w:cs="Arial"/>
          <w:b/>
          <w:bCs/>
          <w:sz w:val="24"/>
          <w:szCs w:val="24"/>
          <w:lang w:val="en-US" w:eastAsia="zh-CN"/>
        </w:rPr>
        <w:t xml:space="preserve">           </w:t>
      </w:r>
      <w:bookmarkStart w:id="13" w:name="_GoBack"/>
      <w:bookmarkEnd w:id="13"/>
      <w:r>
        <w:rPr>
          <w:rFonts w:ascii="Arial" w:hAnsi="Arial" w:eastAsia="Batang" w:cs="Arial"/>
          <w:b/>
          <w:bCs/>
          <w:sz w:val="24"/>
          <w:szCs w:val="24"/>
          <w:lang w:val="en-US" w:eastAsia="zh-CN"/>
        </w:rPr>
        <w:t>R1-2302943</w:t>
      </w:r>
    </w:p>
    <w:p>
      <w:pPr>
        <w:outlineLvl w:val="0"/>
        <w:rPr>
          <w:rFonts w:ascii="Arial" w:hAnsi="Arial" w:eastAsia="Batang" w:cs="Arial"/>
          <w:b/>
          <w:bCs/>
          <w:sz w:val="24"/>
          <w:szCs w:val="24"/>
          <w:lang w:val="en-US" w:eastAsia="zh-CN"/>
        </w:rPr>
      </w:pPr>
      <w:r>
        <w:rPr>
          <w:rFonts w:ascii="Arial" w:hAnsi="Arial" w:eastAsia="Batang" w:cs="Arial"/>
          <w:b/>
          <w:bCs/>
          <w:sz w:val="24"/>
          <w:szCs w:val="24"/>
          <w:lang w:val="en-US" w:eastAsia="zh-CN"/>
        </w:rPr>
        <w:t>e-Meeting, April 17</w:t>
      </w:r>
      <w:r>
        <w:rPr>
          <w:rFonts w:ascii="Arial" w:hAnsi="Arial" w:eastAsia="Batang" w:cs="Arial"/>
          <w:b/>
          <w:bCs/>
          <w:sz w:val="24"/>
          <w:szCs w:val="24"/>
          <w:vertAlign w:val="baseline"/>
          <w:lang w:val="en-US" w:eastAsia="zh-CN"/>
        </w:rPr>
        <w:t>th</w:t>
      </w:r>
      <w:r>
        <w:rPr>
          <w:rFonts w:ascii="Arial" w:hAnsi="Arial" w:eastAsia="Batang" w:cs="Arial"/>
          <w:b/>
          <w:bCs/>
          <w:sz w:val="24"/>
          <w:szCs w:val="24"/>
          <w:lang w:val="en-US" w:eastAsia="zh-CN"/>
        </w:rPr>
        <w:t xml:space="preserve"> – April 26</w:t>
      </w:r>
      <w:r>
        <w:rPr>
          <w:rFonts w:ascii="Arial" w:hAnsi="Arial" w:eastAsia="Batang" w:cs="Arial"/>
          <w:b/>
          <w:bCs/>
          <w:sz w:val="24"/>
          <w:szCs w:val="24"/>
          <w:vertAlign w:val="baseline"/>
          <w:lang w:val="en-US" w:eastAsia="zh-CN"/>
        </w:rPr>
        <w:t>th</w:t>
      </w:r>
      <w:r>
        <w:rPr>
          <w:rFonts w:ascii="Arial" w:hAnsi="Arial" w:eastAsia="Batang" w:cs="Arial"/>
          <w:b/>
          <w:bCs/>
          <w:sz w:val="24"/>
          <w:szCs w:val="24"/>
          <w:lang w:val="en-US" w:eastAsia="zh-CN"/>
        </w:rPr>
        <w:t>, 2023</w:t>
      </w:r>
    </w:p>
    <w:p>
      <w:pPr>
        <w:tabs>
          <w:tab w:val="center" w:pos="4536"/>
          <w:tab w:val="right" w:pos="9072"/>
        </w:tabs>
        <w:spacing w:after="120"/>
        <w:jc w:val="both"/>
        <w:rPr>
          <w:rFonts w:ascii="Arial" w:hAnsi="Arial" w:eastAsia="MS Mincho" w:cs="Arial"/>
          <w:b/>
          <w:bCs/>
          <w:sz w:val="24"/>
          <w:szCs w:val="24"/>
          <w:lang w:val="en-US" w:eastAsia="ja-JP"/>
        </w:rPr>
      </w:pPr>
    </w:p>
    <w:bookmarkEnd w:id="0"/>
    <w:bookmarkEnd w:id="1"/>
    <w:bookmarkEnd w:id="2"/>
    <w:bookmarkEnd w:id="3"/>
    <w:p>
      <w:pPr>
        <w:tabs>
          <w:tab w:val="left" w:pos="1985"/>
        </w:tabs>
        <w:spacing w:after="0" w:line="276" w:lineRule="auto"/>
        <w:ind w:left="1987" w:hanging="1987"/>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Title: </w:t>
      </w:r>
      <w:r>
        <w:rPr>
          <w:rFonts w:ascii="Arial" w:hAnsi="Arial" w:eastAsia="宋体"/>
          <w:b/>
          <w:kern w:val="2"/>
          <w:sz w:val="24"/>
          <w:szCs w:val="24"/>
          <w:lang w:val="en-US" w:eastAsia="zh-CN"/>
        </w:rPr>
        <w:tab/>
      </w:r>
      <w:r>
        <w:rPr>
          <w:rFonts w:hint="eastAsia" w:ascii="Arial" w:hAnsi="Arial" w:eastAsia="宋体"/>
          <w:b/>
          <w:kern w:val="2"/>
          <w:sz w:val="24"/>
          <w:szCs w:val="24"/>
          <w:lang w:val="en-US" w:eastAsia="zh-CN"/>
        </w:rPr>
        <w:t>Discussion on further UE complexity reduction</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en-US" w:eastAsia="zh-CN"/>
        </w:rPr>
        <w:t xml:space="preserve">Source: </w:t>
      </w:r>
      <w:r>
        <w:rPr>
          <w:rFonts w:ascii="Arial" w:hAnsi="Arial" w:eastAsia="宋体"/>
          <w:b/>
          <w:kern w:val="2"/>
          <w:sz w:val="24"/>
          <w:szCs w:val="24"/>
          <w:lang w:val="en-US" w:eastAsia="zh-CN"/>
        </w:rPr>
        <w:tab/>
      </w:r>
      <w:r>
        <w:rPr>
          <w:rFonts w:ascii="Arial" w:hAnsi="Arial" w:eastAsia="宋体"/>
          <w:b/>
          <w:kern w:val="2"/>
          <w:sz w:val="24"/>
          <w:szCs w:val="24"/>
          <w:lang w:val="en-US" w:eastAsia="zh-CN"/>
        </w:rPr>
        <w:t>ZTE, Sanechips</w:t>
      </w:r>
    </w:p>
    <w:p>
      <w:pPr>
        <w:tabs>
          <w:tab w:val="left" w:pos="1985"/>
        </w:tabs>
        <w:spacing w:after="0" w:line="276" w:lineRule="auto"/>
        <w:jc w:val="both"/>
        <w:outlineLvl w:val="0"/>
        <w:rPr>
          <w:rFonts w:eastAsia="宋体"/>
          <w:b/>
          <w:kern w:val="2"/>
          <w:sz w:val="24"/>
          <w:szCs w:val="24"/>
          <w:lang w:val="en-US" w:eastAsia="zh-CN"/>
        </w:rPr>
      </w:pPr>
      <w:r>
        <w:rPr>
          <w:rFonts w:ascii="Arial" w:hAnsi="Arial" w:eastAsia="宋体"/>
          <w:b/>
          <w:kern w:val="2"/>
          <w:sz w:val="24"/>
          <w:szCs w:val="24"/>
          <w:lang w:val="pt-BR" w:eastAsia="zh-CN"/>
        </w:rPr>
        <w:t>Agenda item:</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9.6.1</w:t>
      </w:r>
    </w:p>
    <w:p>
      <w:pPr>
        <w:tabs>
          <w:tab w:val="left" w:pos="1985"/>
        </w:tabs>
        <w:spacing w:after="0" w:line="276" w:lineRule="auto"/>
        <w:ind w:left="1980" w:hanging="1980"/>
        <w:jc w:val="both"/>
        <w:outlineLvl w:val="0"/>
        <w:rPr>
          <w:rFonts w:ascii="Arial" w:hAnsi="Arial" w:eastAsia="宋体"/>
          <w:b/>
          <w:kern w:val="2"/>
          <w:sz w:val="24"/>
          <w:szCs w:val="24"/>
          <w:lang w:val="en-US" w:eastAsia="zh-CN"/>
        </w:rPr>
      </w:pPr>
      <w:r>
        <w:rPr>
          <w:rFonts w:ascii="Arial" w:hAnsi="Arial" w:eastAsia="宋体"/>
          <w:b/>
          <w:kern w:val="2"/>
          <w:sz w:val="24"/>
          <w:szCs w:val="24"/>
          <w:lang w:val="pt-BR" w:eastAsia="zh-CN"/>
        </w:rPr>
        <w:t>Document for:</w:t>
      </w:r>
      <w:r>
        <w:rPr>
          <w:rFonts w:ascii="Arial" w:hAnsi="Arial" w:eastAsia="宋体"/>
          <w:b/>
          <w:kern w:val="2"/>
          <w:sz w:val="24"/>
          <w:szCs w:val="24"/>
          <w:lang w:val="pt-BR" w:eastAsia="zh-CN"/>
        </w:rPr>
        <w:tab/>
      </w:r>
      <w:r>
        <w:rPr>
          <w:rFonts w:hint="eastAsia" w:ascii="Arial" w:hAnsi="Arial" w:eastAsia="宋体"/>
          <w:b/>
          <w:kern w:val="2"/>
          <w:sz w:val="24"/>
          <w:szCs w:val="24"/>
          <w:lang w:val="en-US" w:eastAsia="zh-CN"/>
        </w:rPr>
        <w:t>Discussion</w:t>
      </w:r>
    </w:p>
    <w:p>
      <w:pPr>
        <w:tabs>
          <w:tab w:val="left" w:pos="1985"/>
        </w:tabs>
        <w:spacing w:before="120" w:beforeLines="50" w:after="120" w:afterLines="50"/>
        <w:ind w:left="1980" w:hanging="1980"/>
        <w:jc w:val="both"/>
        <w:rPr>
          <w:rFonts w:eastAsia="宋体"/>
          <w:b/>
          <w:kern w:val="2"/>
          <w:sz w:val="10"/>
          <w:szCs w:val="10"/>
          <w:lang w:val="pt-BR" w:eastAsia="zh-CN"/>
        </w:rPr>
      </w:pPr>
    </w:p>
    <w:p>
      <w:pPr>
        <w:keepNext/>
        <w:keepLines/>
        <w:numPr>
          <w:ilvl w:val="0"/>
          <w:numId w:val="2"/>
        </w:numPr>
        <w:pBdr>
          <w:top w:val="single" w:color="auto" w:sz="12" w:space="3"/>
        </w:pBdr>
        <w:spacing w:before="120" w:beforeLines="50" w:after="120" w:afterLines="50" w:line="360" w:lineRule="auto"/>
        <w:ind w:left="0"/>
        <w:jc w:val="both"/>
        <w:outlineLvl w:val="0"/>
        <w:rPr>
          <w:rFonts w:eastAsia="宋体"/>
          <w:kern w:val="2"/>
          <w:lang w:val="en-US" w:eastAsia="zh-CN"/>
        </w:rPr>
      </w:pPr>
      <w:r>
        <w:rPr>
          <w:rFonts w:hint="eastAsia" w:ascii="Arial" w:hAnsi="Arial" w:eastAsia="宋体"/>
          <w:kern w:val="2"/>
          <w:sz w:val="32"/>
          <w:lang w:val="en-US" w:eastAsia="zh-CN"/>
        </w:rPr>
        <w:t>Introduction</w:t>
      </w:r>
    </w:p>
    <w:p>
      <w:pPr>
        <w:jc w:val="both"/>
        <w:rPr>
          <w:rFonts w:hint="eastAsia" w:eastAsia="宋体"/>
          <w:kern w:val="2"/>
          <w:lang w:val="en-US" w:eastAsia="zh-CN"/>
        </w:rPr>
      </w:pPr>
      <w:r>
        <w:rPr>
          <w:rFonts w:hint="eastAsia" w:eastAsia="宋体"/>
          <w:kern w:val="2"/>
          <w:lang w:val="en-US" w:eastAsia="zh-CN"/>
        </w:rPr>
        <w:t xml:space="preserve">In RAN1#112 meeting, UE BB bandwidth reduction and </w:t>
      </w:r>
      <w:r>
        <w:rPr>
          <w:rFonts w:hint="eastAsia" w:eastAsia="宋体"/>
          <w:kern w:val="2"/>
          <w:lang w:val="en-US" w:eastAsia="ja-JP"/>
        </w:rPr>
        <w:t>peak data rate reduction</w:t>
      </w:r>
      <w:r>
        <w:rPr>
          <w:rFonts w:hint="eastAsia" w:eastAsia="宋体"/>
          <w:kern w:val="2"/>
          <w:lang w:val="en-US" w:eastAsia="zh-CN"/>
        </w:rPr>
        <w:t xml:space="preserve"> were further discussed for Rel-18 RedCap UEs. The relevant agreements, conclusions and working assumption are summarized as following [1]:</w:t>
      </w:r>
    </w:p>
    <w:p>
      <w:pPr>
        <w:jc w:val="both"/>
        <w:rPr>
          <w:rFonts w:hint="default" w:eastAsia="宋体"/>
          <w:b/>
          <w:bCs/>
          <w:kern w:val="2"/>
          <w:lang w:val="en-US" w:eastAsia="zh-CN"/>
        </w:rPr>
      </w:pPr>
      <w:r>
        <w:rPr>
          <w:rFonts w:hint="eastAsia" w:eastAsia="宋体"/>
          <w:b/>
          <w:bCs/>
          <w:kern w:val="2"/>
          <w:lang w:val="en-US" w:eastAsia="zh-CN"/>
        </w:rPr>
        <w:t>Agreements</w:t>
      </w:r>
    </w:p>
    <w:p>
      <w:pPr>
        <w:numPr>
          <w:ilvl w:val="0"/>
          <w:numId w:val="3"/>
        </w:numPr>
        <w:ind w:left="420" w:hanging="210"/>
        <w:jc w:val="both"/>
        <w:rPr>
          <w:bCs/>
          <w:szCs w:val="22"/>
          <w:lang w:val="en-US" w:eastAsia="zh-CN"/>
        </w:rPr>
      </w:pPr>
      <w:bookmarkStart w:id="4" w:name="OLE_LINK3"/>
      <w:r>
        <w:rPr>
          <w:bCs/>
          <w:szCs w:val="22"/>
          <w:lang w:val="en-US" w:eastAsia="zh-CN"/>
        </w:rPr>
        <w:t>The minimum DL peak rate target (for FD-FDD) is 10 Mbps based on peak data rate calculation according to 38.306.</w:t>
      </w:r>
    </w:p>
    <w:p>
      <w:pPr>
        <w:numPr>
          <w:ilvl w:val="0"/>
          <w:numId w:val="4"/>
        </w:numPr>
        <w:tabs>
          <w:tab w:val="left" w:pos="720"/>
          <w:tab w:val="clear" w:pos="1140"/>
        </w:tabs>
        <w:ind w:left="839" w:hanging="420"/>
        <w:jc w:val="both"/>
        <w:rPr>
          <w:bCs/>
          <w:szCs w:val="22"/>
          <w:lang w:val="en-US" w:eastAsia="zh-CN"/>
        </w:rPr>
      </w:pPr>
      <w:r>
        <w:rPr>
          <w:bCs/>
          <w:szCs w:val="22"/>
          <w:lang w:val="en-US" w:eastAsia="zh-CN"/>
        </w:rPr>
        <w:t>The same value for X is used for DL and UL</w:t>
      </w:r>
    </w:p>
    <w:p>
      <w:pPr>
        <w:numPr>
          <w:ilvl w:val="0"/>
          <w:numId w:val="5"/>
        </w:numPr>
        <w:tabs>
          <w:tab w:val="left" w:pos="720"/>
          <w:tab w:val="clear" w:pos="1140"/>
        </w:tabs>
        <w:ind w:left="839" w:hanging="420"/>
        <w:jc w:val="both"/>
        <w:rPr>
          <w:lang w:val="en-US"/>
        </w:rPr>
      </w:pPr>
      <w:r>
        <w:rPr>
          <w:lang w:val="en-US"/>
        </w:rPr>
        <w:t>UE peak data rate reduction is supported at least as an add-on to UE BB bandwidth reduction,</w:t>
      </w:r>
    </w:p>
    <w:p>
      <w:pPr>
        <w:numPr>
          <w:ilvl w:val="1"/>
          <w:numId w:val="4"/>
        </w:numPr>
        <w:tabs>
          <w:tab w:val="left" w:pos="720"/>
          <w:tab w:val="clear" w:pos="1860"/>
        </w:tabs>
        <w:ind w:left="1049" w:hanging="340"/>
        <w:jc w:val="both"/>
        <w:rPr>
          <w:bCs/>
          <w:szCs w:val="22"/>
          <w:lang w:val="en-US" w:eastAsia="zh-CN"/>
        </w:rPr>
      </w:pPr>
      <w:r>
        <w:rPr>
          <w:bCs/>
          <w:szCs w:val="22"/>
          <w:lang w:val="en-US" w:eastAsia="zh-CN"/>
        </w:rPr>
        <w:t>The constraint </w:t>
      </w:r>
      <w:r>
        <w:rPr>
          <w:bCs/>
          <w:i w:val="0"/>
          <w:iCs w:val="0"/>
          <w:szCs w:val="22"/>
          <w:lang w:val="en-US" w:eastAsia="zh-CN"/>
        </w:rPr>
        <w:t>v</w:t>
      </w:r>
      <w:r>
        <w:rPr>
          <w:bCs/>
          <w:i w:val="0"/>
          <w:iCs w:val="0"/>
          <w:szCs w:val="22"/>
          <w:vertAlign w:val="baseline"/>
          <w:lang w:val="en-US" w:eastAsia="zh-CN"/>
        </w:rPr>
        <w:t>Layers</w:t>
      </w:r>
      <w:r>
        <w:rPr>
          <w:bCs/>
          <w:szCs w:val="22"/>
          <w:lang w:val="en-US" w:eastAsia="zh-CN"/>
        </w:rPr>
        <w:t>·</w:t>
      </w:r>
      <w:r>
        <w:rPr>
          <w:bCs/>
          <w:i w:val="0"/>
          <w:iCs w:val="0"/>
          <w:szCs w:val="22"/>
          <w:lang w:val="en-US" w:eastAsia="zh-CN"/>
        </w:rPr>
        <w:t>Q</w:t>
      </w:r>
      <w:r>
        <w:rPr>
          <w:bCs/>
          <w:i w:val="0"/>
          <w:iCs w:val="0"/>
          <w:szCs w:val="22"/>
          <w:vertAlign w:val="baseline"/>
          <w:lang w:val="en-US" w:eastAsia="zh-CN"/>
        </w:rPr>
        <w:t>m</w:t>
      </w:r>
      <w:r>
        <w:rPr>
          <w:bCs/>
          <w:szCs w:val="22"/>
          <w:lang w:val="en-US" w:eastAsia="zh-CN"/>
        </w:rPr>
        <w:t>·</w:t>
      </w:r>
      <w:r>
        <w:rPr>
          <w:bCs/>
          <w:i w:val="0"/>
          <w:iCs w:val="0"/>
          <w:szCs w:val="22"/>
          <w:lang w:val="en-US" w:eastAsia="zh-CN"/>
        </w:rPr>
        <w:t>f</w:t>
      </w:r>
      <w:r>
        <w:rPr>
          <w:bCs/>
          <w:szCs w:val="22"/>
          <w:lang w:val="en-US" w:eastAsia="zh-CN"/>
        </w:rPr>
        <w:t> ≥ 4 is relaxed to</w:t>
      </w:r>
      <w:r>
        <w:rPr>
          <w:bCs/>
          <w:i/>
          <w:iCs/>
          <w:szCs w:val="22"/>
          <w:lang w:val="en-US" w:eastAsia="zh-CN"/>
        </w:rPr>
        <w:t> v</w:t>
      </w:r>
      <w:r>
        <w:rPr>
          <w:bCs/>
          <w:i/>
          <w:iCs/>
          <w:szCs w:val="22"/>
          <w:vertAlign w:val="subscript"/>
          <w:lang w:val="en-US" w:eastAsia="zh-CN"/>
        </w:rPr>
        <w:t>Layers</w:t>
      </w:r>
      <w:r>
        <w:rPr>
          <w:bCs/>
          <w:i/>
          <w:iCs/>
          <w:szCs w:val="22"/>
          <w:lang w:val="en-US" w:eastAsia="zh-CN"/>
        </w:rPr>
        <w:t>·Q</w:t>
      </w:r>
      <w:r>
        <w:rPr>
          <w:bCs/>
          <w:i/>
          <w:iCs/>
          <w:szCs w:val="22"/>
          <w:vertAlign w:val="subscript"/>
          <w:lang w:val="en-US" w:eastAsia="zh-CN"/>
        </w:rPr>
        <w:t>m</w:t>
      </w:r>
      <w:r>
        <w:rPr>
          <w:bCs/>
          <w:i/>
          <w:iCs/>
          <w:szCs w:val="22"/>
          <w:lang w:val="en-US" w:eastAsia="zh-CN"/>
        </w:rPr>
        <w:t>·f </w:t>
      </w:r>
      <w:r>
        <w:rPr>
          <w:bCs/>
          <w:szCs w:val="22"/>
          <w:lang w:val="en-US" w:eastAsia="zh-CN"/>
        </w:rPr>
        <w:t>≥ X.</w:t>
      </w:r>
    </w:p>
    <w:p>
      <w:pPr>
        <w:numPr>
          <w:ilvl w:val="1"/>
          <w:numId w:val="4"/>
        </w:numPr>
        <w:tabs>
          <w:tab w:val="left" w:pos="720"/>
          <w:tab w:val="clear" w:pos="1860"/>
        </w:tabs>
        <w:ind w:left="1049" w:hanging="340"/>
        <w:jc w:val="both"/>
        <w:rPr>
          <w:bCs/>
          <w:szCs w:val="22"/>
          <w:lang w:val="en-US" w:eastAsia="zh-CN"/>
        </w:rPr>
      </w:pPr>
      <w:r>
        <w:rPr>
          <w:rFonts w:hint="default"/>
          <w:bCs/>
          <w:szCs w:val="22"/>
          <w:lang w:val="en-US" w:eastAsia="zh-CN"/>
        </w:rPr>
        <w:t>D</w:t>
      </w:r>
      <w:r>
        <w:rPr>
          <w:bCs/>
          <w:szCs w:val="22"/>
          <w:lang w:val="en-US" w:eastAsia="zh-CN"/>
        </w:rPr>
        <w:t>own-select between X = 3 and X = 3.2.</w:t>
      </w:r>
    </w:p>
    <w:p>
      <w:pPr>
        <w:numPr>
          <w:ilvl w:val="0"/>
          <w:numId w:val="3"/>
        </w:numPr>
        <w:ind w:left="420" w:hanging="210" w:firstLineChars="0"/>
        <w:jc w:val="both"/>
        <w:rPr>
          <w:bCs/>
          <w:szCs w:val="22"/>
          <w:lang w:val="en-US" w:eastAsia="zh-CN"/>
        </w:rPr>
      </w:pPr>
      <w:r>
        <w:rPr>
          <w:bCs/>
          <w:szCs w:val="22"/>
          <w:lang w:val="en-US" w:eastAsia="zh-CN"/>
        </w:rPr>
        <w:t>For UE BB bandwidth reduction, for PUSCH, select the following option for the maximum number of PRBs that the UE can transmit per slot or per hop, if applicable:</w:t>
      </w:r>
    </w:p>
    <w:p>
      <w:pPr>
        <w:numPr>
          <w:ilvl w:val="0"/>
          <w:numId w:val="4"/>
        </w:numPr>
        <w:tabs>
          <w:tab w:val="left" w:pos="720"/>
          <w:tab w:val="clear" w:pos="1140"/>
        </w:tabs>
        <w:ind w:left="839" w:hanging="420"/>
        <w:jc w:val="both"/>
        <w:rPr>
          <w:bCs/>
          <w:szCs w:val="22"/>
          <w:lang w:val="en-US" w:eastAsia="zh-CN"/>
        </w:rPr>
      </w:pPr>
      <w:r>
        <w:rPr>
          <w:bCs/>
          <w:szCs w:val="22"/>
          <w:lang w:val="en-US" w:eastAsia="zh-CN"/>
        </w:rPr>
        <w:t>Option 3: 25 PRBs for 15 kHz SCS and 12 PRBs for 30 kHz SCS</w:t>
      </w:r>
    </w:p>
    <w:p>
      <w:pPr>
        <w:numPr>
          <w:ilvl w:val="0"/>
          <w:numId w:val="3"/>
        </w:numPr>
        <w:ind w:left="420" w:hanging="210"/>
        <w:jc w:val="both"/>
        <w:rPr>
          <w:bCs/>
          <w:szCs w:val="22"/>
          <w:lang w:val="en-US" w:eastAsia="zh-CN"/>
        </w:rPr>
      </w:pPr>
      <w:r>
        <w:rPr>
          <w:bCs/>
          <w:szCs w:val="22"/>
          <w:lang w:val="en-US" w:eastAsia="zh-CN"/>
        </w:rPr>
        <w:t>For UE BB bandwidth reduction, for PDSCH (for both unicast and broadcast), select the following option for the maximum number of PRBs that the UE can process per slot:</w:t>
      </w:r>
    </w:p>
    <w:p>
      <w:pPr>
        <w:numPr>
          <w:ilvl w:val="0"/>
          <w:numId w:val="4"/>
        </w:numPr>
        <w:tabs>
          <w:tab w:val="left" w:pos="720"/>
          <w:tab w:val="clear" w:pos="1140"/>
        </w:tabs>
        <w:ind w:left="839" w:hanging="420"/>
        <w:jc w:val="both"/>
        <w:rPr>
          <w:bCs/>
          <w:szCs w:val="22"/>
          <w:lang w:val="en-US" w:eastAsia="zh-CN"/>
        </w:rPr>
      </w:pPr>
      <w:r>
        <w:rPr>
          <w:bCs/>
          <w:szCs w:val="22"/>
          <w:lang w:val="en-US" w:eastAsia="zh-CN"/>
        </w:rPr>
        <w:t>Option 3: 25 PRBs for 15 kHz SCS and 12 PRBs for 30 kHz SCS</w:t>
      </w:r>
    </w:p>
    <w:p>
      <w:pPr>
        <w:numPr>
          <w:ilvl w:val="-1"/>
          <w:numId w:val="0"/>
        </w:numPr>
        <w:tabs>
          <w:tab w:val="left" w:pos="720"/>
        </w:tabs>
        <w:ind w:left="419" w:leftChars="0" w:firstLine="0"/>
        <w:jc w:val="both"/>
        <w:rPr>
          <w:bCs/>
          <w:lang w:val="en-US" w:eastAsia="zh-CN"/>
        </w:rPr>
      </w:pPr>
      <w:r>
        <w:rPr>
          <w:bCs/>
          <w:lang w:val="en-US" w:eastAsia="zh-CN"/>
        </w:rPr>
        <w:t>Note: No intention to change the RAN4 RF specifications about maximum transmission PRB number</w:t>
      </w:r>
    </w:p>
    <w:p>
      <w:pPr>
        <w:numPr>
          <w:ilvl w:val="0"/>
          <w:numId w:val="3"/>
        </w:numPr>
        <w:ind w:left="420" w:hanging="210"/>
        <w:jc w:val="both"/>
        <w:rPr>
          <w:bCs/>
          <w:szCs w:val="22"/>
          <w:lang w:val="en-US" w:eastAsia="zh-CN"/>
        </w:rPr>
      </w:pPr>
      <w:r>
        <w:rPr>
          <w:bCs/>
          <w:szCs w:val="22"/>
          <w:lang w:val="en-US" w:eastAsia="zh-CN"/>
        </w:rPr>
        <w:t xml:space="preserve">For UE BB bandwidth reduction, </w:t>
      </w:r>
      <w:r>
        <w:rPr>
          <w:rFonts w:hint="default" w:eastAsia="等线"/>
          <w:bCs/>
          <w:szCs w:val="22"/>
          <w:lang w:val="en-US" w:eastAsia="zh-CN"/>
        </w:rPr>
        <w:t>w</w:t>
      </w:r>
      <w:r>
        <w:rPr>
          <w:rFonts w:eastAsia="等线"/>
          <w:bCs/>
          <w:szCs w:val="22"/>
          <w:lang w:val="en-US" w:eastAsia="zh-CN"/>
        </w:rPr>
        <w:t>hen the scheduling of RAR PDSCH is larger than the maximum number of unicast PRBs that the UE can process per slot,</w:t>
      </w:r>
    </w:p>
    <w:p>
      <w:pPr>
        <w:numPr>
          <w:ilvl w:val="0"/>
          <w:numId w:val="4"/>
        </w:numPr>
        <w:tabs>
          <w:tab w:val="left" w:pos="720"/>
          <w:tab w:val="clear" w:pos="1140"/>
        </w:tabs>
        <w:ind w:left="726" w:hanging="306"/>
        <w:jc w:val="both"/>
        <w:rPr>
          <w:bCs/>
          <w:szCs w:val="22"/>
          <w:lang w:val="en-US" w:eastAsia="zh-CN"/>
        </w:rPr>
      </w:pPr>
      <w:r>
        <w:rPr>
          <w:rFonts w:eastAsia="等线"/>
          <w:bCs/>
          <w:szCs w:val="22"/>
          <w:lang w:val="en-US" w:eastAsia="zh-CN"/>
        </w:rPr>
        <w:t>The UE receives the RAR and correspondingly transmits Msg3 if the TDRA for Msg3 in UL grant in RAR indicates that the time between RAR reception and Msg3 transmission is NOT smaller than N</w:t>
      </w:r>
      <w:r>
        <w:rPr>
          <w:rFonts w:eastAsia="等线"/>
          <w:bCs/>
          <w:szCs w:val="22"/>
          <w:vertAlign w:val="baseline"/>
          <w:lang w:val="en-US" w:eastAsia="zh-CN"/>
        </w:rPr>
        <w:t>T,1</w:t>
      </w:r>
      <w:r>
        <w:rPr>
          <w:rFonts w:eastAsia="等线"/>
          <w:bCs/>
          <w:szCs w:val="22"/>
          <w:lang w:val="en-US" w:eastAsia="zh-CN"/>
        </w:rPr>
        <w:t xml:space="preserve"> + N</w:t>
      </w:r>
      <w:r>
        <w:rPr>
          <w:rFonts w:eastAsia="等线"/>
          <w:bCs/>
          <w:szCs w:val="22"/>
          <w:vertAlign w:val="baseline"/>
          <w:lang w:val="en-US" w:eastAsia="zh-CN"/>
        </w:rPr>
        <w:t>T,2</w:t>
      </w:r>
      <w:r>
        <w:rPr>
          <w:rFonts w:eastAsia="等线"/>
          <w:bCs/>
          <w:szCs w:val="22"/>
          <w:lang w:val="en-US" w:eastAsia="zh-CN"/>
        </w:rPr>
        <w:t xml:space="preserve"> + 0.5 + X ms.</w:t>
      </w:r>
    </w:p>
    <w:p>
      <w:pPr>
        <w:numPr>
          <w:ilvl w:val="1"/>
          <w:numId w:val="4"/>
        </w:numPr>
        <w:tabs>
          <w:tab w:val="left" w:pos="720"/>
          <w:tab w:val="clear" w:pos="1860"/>
        </w:tabs>
        <w:ind w:left="1049" w:hanging="340"/>
        <w:jc w:val="both"/>
        <w:rPr>
          <w:bCs/>
          <w:szCs w:val="22"/>
          <w:lang w:val="en-US" w:eastAsia="zh-CN"/>
        </w:rPr>
      </w:pPr>
      <w:r>
        <w:rPr>
          <w:rFonts w:eastAsia="等线"/>
          <w:bCs/>
          <w:szCs w:val="22"/>
          <w:lang w:val="en-US" w:eastAsia="zh-CN"/>
        </w:rPr>
        <w:t>X = [0.5/0.25 or 1/0.5 or 2/1] ms for 15/30kHz SCS</w:t>
      </w:r>
    </w:p>
    <w:p>
      <w:pPr>
        <w:numPr>
          <w:ilvl w:val="1"/>
          <w:numId w:val="4"/>
        </w:numPr>
        <w:tabs>
          <w:tab w:val="left" w:pos="720"/>
          <w:tab w:val="clear" w:pos="1860"/>
        </w:tabs>
        <w:ind w:left="1049" w:hanging="340"/>
        <w:jc w:val="both"/>
        <w:rPr>
          <w:bCs/>
          <w:szCs w:val="22"/>
          <w:lang w:val="en-US" w:eastAsia="zh-CN"/>
        </w:rPr>
      </w:pPr>
      <w:r>
        <w:rPr>
          <w:rFonts w:hint="default"/>
          <w:bCs/>
          <w:szCs w:val="22"/>
          <w:lang w:val="en-US" w:eastAsia="zh-CN"/>
        </w:rPr>
        <w:t>N</w:t>
      </w:r>
      <w:r>
        <w:rPr>
          <w:bCs/>
          <w:szCs w:val="22"/>
          <w:lang w:val="en-US" w:eastAsia="zh-CN"/>
        </w:rPr>
        <w:t>ote: Single Value pair for X is to selected for SCSs</w:t>
      </w:r>
    </w:p>
    <w:p>
      <w:pPr>
        <w:numPr>
          <w:ilvl w:val="0"/>
          <w:numId w:val="4"/>
        </w:numPr>
        <w:tabs>
          <w:tab w:val="left" w:pos="720"/>
          <w:tab w:val="clear" w:pos="1140"/>
        </w:tabs>
        <w:ind w:left="726" w:hanging="306"/>
        <w:jc w:val="both"/>
        <w:rPr>
          <w:bCs/>
          <w:szCs w:val="22"/>
          <w:lang w:val="en-US" w:eastAsia="zh-CN"/>
        </w:rPr>
      </w:pPr>
      <w:r>
        <w:rPr>
          <w:rFonts w:eastAsia="等线"/>
          <w:bCs/>
          <w:szCs w:val="22"/>
          <w:lang w:val="en-US" w:eastAsia="zh-CN"/>
        </w:rPr>
        <w:t>Otherwise, the UE behavior is up to the UE implementation.</w:t>
      </w:r>
    </w:p>
    <w:p>
      <w:pPr>
        <w:numPr>
          <w:ilvl w:val="-1"/>
          <w:numId w:val="0"/>
        </w:numPr>
        <w:tabs>
          <w:tab w:val="left" w:pos="720"/>
        </w:tabs>
        <w:ind w:left="420" w:firstLine="0"/>
        <w:jc w:val="both"/>
        <w:rPr>
          <w:rFonts w:eastAsia="等线"/>
          <w:bCs/>
          <w:szCs w:val="22"/>
          <w:lang w:val="en-US" w:eastAsia="zh-CN"/>
        </w:rPr>
      </w:pPr>
      <w:r>
        <w:rPr>
          <w:bCs/>
          <w:szCs w:val="22"/>
          <w:lang w:val="en-US" w:eastAsia="zh-CN"/>
        </w:rPr>
        <w:t>Note: it does not mean early indication is needed</w:t>
      </w:r>
    </w:p>
    <w:p>
      <w:pPr>
        <w:numPr>
          <w:ilvl w:val="-1"/>
          <w:numId w:val="0"/>
        </w:numPr>
        <w:tabs>
          <w:tab w:val="left" w:pos="720"/>
        </w:tabs>
        <w:ind w:left="420" w:firstLine="0"/>
        <w:contextualSpacing w:val="0"/>
        <w:jc w:val="both"/>
        <w:rPr>
          <w:rFonts w:eastAsia="等线"/>
          <w:bCs/>
          <w:szCs w:val="22"/>
          <w:lang w:val="en-US" w:eastAsia="zh-CN"/>
        </w:rPr>
      </w:pPr>
      <w:r>
        <w:rPr>
          <w:rFonts w:hint="default"/>
          <w:bCs/>
          <w:szCs w:val="22"/>
          <w:lang w:val="en-US" w:eastAsia="zh-CN"/>
        </w:rPr>
        <w:t>N</w:t>
      </w:r>
      <w:r>
        <w:rPr>
          <w:bCs/>
          <w:szCs w:val="22"/>
          <w:lang w:val="en-US" w:eastAsia="zh-CN"/>
        </w:rPr>
        <w:t>ote: it will not be used as example for unicast PDSCH</w:t>
      </w:r>
    </w:p>
    <w:p>
      <w:pPr>
        <w:tabs>
          <w:tab w:val="left" w:pos="720"/>
        </w:tabs>
        <w:jc w:val="both"/>
        <w:rPr>
          <w:bCs/>
          <w:color w:val="FF0000"/>
          <w:lang w:val="en-US" w:eastAsia="zh-CN"/>
        </w:rPr>
      </w:pPr>
    </w:p>
    <w:p>
      <w:pPr>
        <w:numPr>
          <w:ilvl w:val="0"/>
          <w:numId w:val="3"/>
        </w:numPr>
        <w:spacing w:line="240" w:lineRule="auto"/>
        <w:ind w:left="420" w:hanging="210"/>
        <w:contextualSpacing w:val="0"/>
        <w:jc w:val="both"/>
        <w:rPr>
          <w:rFonts w:eastAsia="等线"/>
          <w:bCs/>
          <w:szCs w:val="22"/>
          <w:u w:val="none"/>
          <w:lang w:val="en-US" w:eastAsia="zh-CN"/>
        </w:rPr>
      </w:pPr>
      <w:r>
        <w:rPr>
          <w:rFonts w:eastAsia="等线"/>
          <w:bCs/>
          <w:szCs w:val="22"/>
          <w:lang w:val="en-US" w:eastAsia="zh-CN"/>
        </w:rPr>
        <w:t>From RAN1 perspective, for UE BB complexity reduction, for paging channel (PDSCH) to Rel-18 RedCap UEs, allow the scheduling of paging channel to be larger than 5 MHz (as in legacy operation).</w:t>
      </w:r>
      <w:r>
        <w:rPr>
          <w:rFonts w:hint="default" w:eastAsia="等线"/>
          <w:bCs/>
          <w:szCs w:val="22"/>
          <w:lang w:val="en-US" w:eastAsia="zh-CN"/>
        </w:rPr>
        <w:t xml:space="preserve"> </w:t>
      </w:r>
      <w:r>
        <w:rPr>
          <w:rFonts w:eastAsia="等线"/>
          <w:bCs/>
          <w:szCs w:val="22"/>
          <w:lang w:val="en-US" w:eastAsia="zh-CN"/>
        </w:rPr>
        <w:t xml:space="preserve">The scheduling of paging PDSCH is allowed to be larger than </w:t>
      </w:r>
      <w:r>
        <w:rPr>
          <w:bCs/>
          <w:szCs w:val="22"/>
          <w:lang w:val="en-US" w:eastAsia="zh-CN"/>
        </w:rPr>
        <w:t>25 PRBs for 15 kHz SCS and 12 PRBs for 30 kHz SCS</w:t>
      </w:r>
      <w:r>
        <w:rPr>
          <w:rFonts w:eastAsia="等线"/>
          <w:bCs/>
          <w:szCs w:val="22"/>
          <w:lang w:val="en-US" w:eastAsia="zh-CN"/>
        </w:rPr>
        <w:t>.</w:t>
      </w:r>
    </w:p>
    <w:p>
      <w:pPr>
        <w:numPr>
          <w:ilvl w:val="0"/>
          <w:numId w:val="3"/>
        </w:numPr>
        <w:ind w:left="420" w:hanging="210"/>
        <w:jc w:val="both"/>
        <w:rPr>
          <w:bCs/>
          <w:szCs w:val="22"/>
          <w:lang w:val="en-US" w:eastAsia="zh-CN"/>
        </w:rPr>
      </w:pPr>
      <w:r>
        <w:rPr>
          <w:bCs/>
          <w:szCs w:val="22"/>
          <w:lang w:val="en-US" w:eastAsia="zh-CN"/>
        </w:rPr>
        <w:t>For UE BB complexity reduction, a UE is not expected to perform 2-step RACH with a MsgA PUSCH resource spanning a bandwidth of more than ~5 MHz per slot or per hop, if applicable.</w:t>
      </w:r>
    </w:p>
    <w:p>
      <w:pPr>
        <w:jc w:val="both"/>
        <w:rPr>
          <w:b/>
          <w:bCs w:val="0"/>
          <w:u w:val="single"/>
          <w:lang w:val="en-US" w:eastAsia="zh-CN"/>
        </w:rPr>
      </w:pPr>
      <w:r>
        <w:rPr>
          <w:b/>
          <w:bCs w:val="0"/>
          <w:u w:val="single"/>
          <w:lang w:val="en-US" w:eastAsia="zh-CN"/>
        </w:rPr>
        <w:t>Conclusion</w:t>
      </w:r>
      <w:r>
        <w:rPr>
          <w:rFonts w:hint="eastAsia"/>
          <w:b/>
          <w:bCs w:val="0"/>
          <w:u w:val="single"/>
          <w:lang w:val="en-US" w:eastAsia="zh-CN"/>
        </w:rPr>
        <w:t>s</w:t>
      </w:r>
    </w:p>
    <w:p>
      <w:pPr>
        <w:numPr>
          <w:ilvl w:val="0"/>
          <w:numId w:val="3"/>
        </w:numPr>
        <w:ind w:left="420" w:hanging="210"/>
        <w:jc w:val="both"/>
        <w:rPr>
          <w:bCs/>
          <w:szCs w:val="22"/>
          <w:lang w:val="en-US" w:eastAsia="zh-CN"/>
        </w:rPr>
      </w:pPr>
      <w:r>
        <w:rPr>
          <w:bCs/>
          <w:szCs w:val="22"/>
          <w:lang w:val="en-US" w:eastAsia="zh-CN"/>
        </w:rPr>
        <w:t>There is no consensus to continue discussion on “whether additional separate initial DL/UL BWP specific to Rel-18 RedCap UEs is allowed to be configured by the SIB in the cell”.</w:t>
      </w:r>
    </w:p>
    <w:p>
      <w:pPr>
        <w:numPr>
          <w:ilvl w:val="0"/>
          <w:numId w:val="3"/>
        </w:numPr>
        <w:ind w:left="420" w:hanging="210"/>
        <w:jc w:val="both"/>
        <w:rPr>
          <w:bCs/>
          <w:szCs w:val="22"/>
          <w:lang w:val="en-US" w:eastAsia="zh-CN"/>
        </w:rPr>
      </w:pPr>
      <w:r>
        <w:rPr>
          <w:rFonts w:eastAsia="等线"/>
          <w:bCs/>
          <w:szCs w:val="22"/>
          <w:lang w:val="en-US" w:eastAsia="zh-CN"/>
        </w:rPr>
        <w:t>For UE BB complexity reduction, there</w:t>
      </w:r>
      <w:r>
        <w:rPr>
          <w:bCs/>
          <w:szCs w:val="22"/>
          <w:lang w:val="en-US" w:eastAsia="zh-CN"/>
        </w:rPr>
        <w:t xml:space="preserve"> is no need to relax the requirements on simultaneous reception of two broadcast PDSCH transmissions for SIB1/OSI/paging/RAR.</w:t>
      </w:r>
    </w:p>
    <w:p>
      <w:pPr>
        <w:jc w:val="both"/>
        <w:rPr>
          <w:b/>
          <w:bCs w:val="0"/>
          <w:u w:val="single"/>
          <w:lang w:val="en-US" w:eastAsia="zh-CN"/>
        </w:rPr>
      </w:pPr>
      <w:r>
        <w:rPr>
          <w:b/>
          <w:bCs w:val="0"/>
          <w:u w:val="single"/>
          <w:lang w:val="en-US" w:eastAsia="zh-CN"/>
        </w:rPr>
        <w:t>Working Assumption</w:t>
      </w:r>
    </w:p>
    <w:p>
      <w:pPr>
        <w:numPr>
          <w:ilvl w:val="0"/>
          <w:numId w:val="3"/>
        </w:numPr>
        <w:ind w:left="420" w:hanging="210"/>
        <w:jc w:val="both"/>
        <w:rPr>
          <w:bCs/>
          <w:szCs w:val="22"/>
          <w:lang w:val="en-US" w:eastAsia="zh-CN"/>
        </w:rPr>
      </w:pPr>
      <w:r>
        <w:rPr>
          <w:bCs/>
          <w:szCs w:val="22"/>
          <w:lang w:val="en-US" w:eastAsia="zh-CN"/>
        </w:rPr>
        <w:t>For UE BB complexity reduction, a UE is able to receive a Msg4 PDSCH resource allocation spanning a bandwidth of more than ~5 MHz per slot.</w:t>
      </w:r>
    </w:p>
    <w:p>
      <w:pPr>
        <w:numPr>
          <w:ilvl w:val="0"/>
          <w:numId w:val="4"/>
        </w:numPr>
        <w:tabs>
          <w:tab w:val="left" w:pos="720"/>
          <w:tab w:val="clear" w:pos="1140"/>
        </w:tabs>
        <w:spacing w:line="240" w:lineRule="auto"/>
        <w:ind w:left="726" w:hanging="306"/>
        <w:contextualSpacing w:val="0"/>
        <w:jc w:val="both"/>
        <w:rPr>
          <w:bCs/>
          <w:szCs w:val="22"/>
          <w:lang w:val="en-US" w:eastAsia="zh-CN"/>
        </w:rPr>
      </w:pPr>
      <w:r>
        <w:rPr>
          <w:bCs/>
          <w:szCs w:val="22"/>
          <w:lang w:val="en-US" w:eastAsia="zh-CN"/>
        </w:rPr>
        <w:t>The UE is not required to process a Msg4 PDSCH with a larger number of PRBs than 25 PRBs for 15 kHz SCS and 12 PRBs for 30 kHz SCS.</w:t>
      </w:r>
    </w:p>
    <w:p>
      <w:pPr>
        <w:jc w:val="both"/>
        <w:rPr>
          <w:rFonts w:eastAsia="宋体"/>
          <w:kern w:val="2"/>
          <w:lang w:val="en-US" w:eastAsia="zh-CN"/>
        </w:rPr>
      </w:pPr>
      <w:r>
        <w:rPr>
          <w:rFonts w:hint="eastAsia" w:eastAsia="宋体"/>
          <w:kern w:val="2"/>
          <w:lang w:val="en-US" w:eastAsia="zh-CN"/>
        </w:rPr>
        <w:t xml:space="preserve">In this contribution, we discuss the remaining issues </w:t>
      </w:r>
      <w:r>
        <w:rPr>
          <w:rFonts w:eastAsia="宋体"/>
          <w:kern w:val="2"/>
          <w:lang w:val="en-US" w:eastAsia="zh-CN"/>
        </w:rPr>
        <w:t xml:space="preserve">on UE </w:t>
      </w:r>
      <w:r>
        <w:rPr>
          <w:rFonts w:hint="eastAsia" w:eastAsia="宋体"/>
          <w:kern w:val="2"/>
          <w:lang w:val="en-US" w:eastAsia="zh-CN"/>
        </w:rPr>
        <w:t xml:space="preserve">BB </w:t>
      </w:r>
      <w:r>
        <w:rPr>
          <w:rFonts w:eastAsia="宋体"/>
          <w:kern w:val="2"/>
          <w:lang w:val="en-US" w:eastAsia="zh-CN"/>
        </w:rPr>
        <w:t>bandwidth reduction and peak data rate reduction .</w:t>
      </w:r>
    </w:p>
    <w:bookmarkEnd w:id="4"/>
    <w:p>
      <w:pPr>
        <w:keepLines/>
        <w:numPr>
          <w:ilvl w:val="0"/>
          <w:numId w:val="2"/>
        </w:numPr>
        <w:pBdr>
          <w:top w:val="single" w:color="auto" w:sz="12" w:space="3"/>
        </w:pBdr>
        <w:spacing w:before="120" w:beforeLines="50" w:after="120" w:afterLines="50" w:line="360" w:lineRule="auto"/>
        <w:ind w:left="0"/>
        <w:jc w:val="both"/>
        <w:outlineLvl w:val="0"/>
        <w:rPr>
          <w:rFonts w:ascii="Arial" w:hAnsi="Arial" w:eastAsia="MS Mincho"/>
          <w:kern w:val="2"/>
          <w:sz w:val="32"/>
          <w:lang w:val="en-US" w:eastAsia="zh-CN"/>
        </w:rPr>
      </w:pPr>
      <w:r>
        <w:rPr>
          <w:rFonts w:hint="eastAsia" w:ascii="Arial" w:hAnsi="Arial" w:eastAsia="MS Mincho"/>
          <w:kern w:val="2"/>
          <w:sz w:val="32"/>
          <w:lang w:val="en-US" w:eastAsia="zh-CN"/>
        </w:rPr>
        <w:t xml:space="preserve">Discussion </w:t>
      </w:r>
    </w:p>
    <w:p>
      <w:pPr>
        <w:keepNext/>
        <w:keepLines/>
        <w:numPr>
          <w:ilvl w:val="1"/>
          <w:numId w:val="2"/>
        </w:numPr>
        <w:spacing w:before="120" w:beforeLines="50" w:after="120" w:afterLines="50" w:line="300" w:lineRule="auto"/>
        <w:ind w:left="991" w:right="200" w:rightChars="100" w:hanging="991" w:hangingChars="354"/>
        <w:jc w:val="both"/>
        <w:outlineLvl w:val="1"/>
        <w:rPr>
          <w:rFonts w:ascii="Arial" w:hAnsi="Arial" w:eastAsia="MS Mincho"/>
          <w:kern w:val="2"/>
          <w:sz w:val="28"/>
          <w:szCs w:val="22"/>
          <w:lang w:val="en-US" w:eastAsia="zh-CN"/>
        </w:rPr>
      </w:pPr>
      <w:r>
        <w:rPr>
          <w:rFonts w:ascii="Arial" w:hAnsi="Arial" w:eastAsia="MS Mincho"/>
          <w:kern w:val="2"/>
          <w:sz w:val="28"/>
          <w:szCs w:val="22"/>
          <w:lang w:val="en-US" w:eastAsia="ja-JP"/>
        </w:rPr>
        <w:t xml:space="preserve">UE </w:t>
      </w:r>
      <w:r>
        <w:rPr>
          <w:rFonts w:hint="eastAsia" w:ascii="Arial" w:hAnsi="Arial" w:eastAsia="宋体"/>
          <w:kern w:val="2"/>
          <w:sz w:val="28"/>
          <w:szCs w:val="22"/>
          <w:lang w:val="en-US" w:eastAsia="zh-CN"/>
        </w:rPr>
        <w:t xml:space="preserve">BB </w:t>
      </w:r>
      <w:r>
        <w:rPr>
          <w:rFonts w:ascii="Arial" w:hAnsi="Arial" w:eastAsia="MS Mincho"/>
          <w:kern w:val="2"/>
          <w:sz w:val="28"/>
          <w:szCs w:val="22"/>
          <w:lang w:val="en-US" w:eastAsia="ja-JP"/>
        </w:rPr>
        <w:t xml:space="preserve">bandwidth reduction </w:t>
      </w:r>
    </w:p>
    <w:p>
      <w:pPr>
        <w:jc w:val="both"/>
        <w:rPr>
          <w:rFonts w:eastAsia="宋体"/>
          <w:b/>
          <w:bCs/>
          <w:kern w:val="2"/>
          <w:u w:val="single"/>
          <w:lang w:val="en-US" w:eastAsia="zh-CN"/>
        </w:rPr>
      </w:pPr>
      <w:r>
        <w:rPr>
          <w:rFonts w:hint="eastAsia"/>
          <w:b/>
          <w:bCs/>
          <w:u w:val="single"/>
          <w:lang w:val="en-US" w:eastAsia="zh-CN"/>
        </w:rPr>
        <w:t>Laten</w:t>
      </w:r>
      <w:r>
        <w:rPr>
          <w:b/>
          <w:bCs/>
          <w:u w:val="single"/>
          <w:lang w:val="en-US" w:eastAsia="zh-CN"/>
        </w:rPr>
        <w:t>cy between RAR and Msg3</w:t>
      </w:r>
    </w:p>
    <w:p>
      <w:pPr>
        <w:jc w:val="both"/>
        <w:rPr>
          <w:rFonts w:hint="eastAsia"/>
          <w:bCs/>
          <w:lang w:val="en-US" w:eastAsia="zh-CN"/>
        </w:rPr>
      </w:pPr>
      <w:r>
        <w:rPr>
          <w:rFonts w:hint="eastAsia" w:eastAsia="宋体"/>
          <w:bCs/>
          <w:lang w:val="en-US" w:eastAsia="zh-CN"/>
        </w:rPr>
        <w:t>For the additional delay X on RAR processing</w:t>
      </w:r>
      <w:r>
        <w:rPr>
          <w:bCs/>
          <w:lang w:val="en-US"/>
        </w:rPr>
        <w:t>,</w:t>
      </w:r>
      <w:r>
        <w:rPr>
          <w:rFonts w:hint="eastAsia"/>
          <w:bCs/>
          <w:lang w:val="en-US" w:eastAsia="zh-CN"/>
        </w:rPr>
        <w:t xml:space="preserve"> </w:t>
      </w:r>
      <w:r>
        <w:rPr>
          <w:rFonts w:hint="eastAsia" w:eastAsia="宋体"/>
          <w:bCs/>
          <w:lang w:val="en-US" w:eastAsia="zh-CN"/>
        </w:rPr>
        <w:t xml:space="preserve">the values of X will be down-selected from three options that include </w:t>
      </w:r>
      <w:r>
        <w:rPr>
          <w:rFonts w:eastAsia="MS PGothic"/>
          <w:bCs/>
          <w:lang w:val="en-US" w:eastAsia="ja-JP"/>
        </w:rPr>
        <w:t>0.5/0.25</w:t>
      </w:r>
      <w:r>
        <w:rPr>
          <w:rFonts w:hint="eastAsia" w:eastAsia="宋体"/>
          <w:bCs/>
          <w:lang w:val="en-US" w:eastAsia="zh-CN"/>
        </w:rPr>
        <w:t xml:space="preserve">, </w:t>
      </w:r>
      <w:r>
        <w:rPr>
          <w:rFonts w:eastAsia="MS PGothic"/>
          <w:bCs/>
          <w:lang w:val="en-US" w:eastAsia="ja-JP"/>
        </w:rPr>
        <w:t xml:space="preserve">1/0.5 </w:t>
      </w:r>
      <w:r>
        <w:rPr>
          <w:rFonts w:hint="eastAsia" w:eastAsia="宋体"/>
          <w:bCs/>
          <w:lang w:val="en-US" w:eastAsia="zh-CN"/>
        </w:rPr>
        <w:t>and</w:t>
      </w:r>
      <w:r>
        <w:rPr>
          <w:rFonts w:eastAsia="MS PGothic"/>
          <w:bCs/>
          <w:lang w:val="en-US" w:eastAsia="ja-JP"/>
        </w:rPr>
        <w:t xml:space="preserve"> 2/1</w:t>
      </w:r>
      <w:r>
        <w:rPr>
          <w:rFonts w:hint="eastAsia" w:eastAsia="宋体"/>
          <w:bCs/>
          <w:lang w:val="en-US" w:eastAsia="zh-CN"/>
        </w:rPr>
        <w:t xml:space="preserve"> ms for 15/30 KHz SCS f</w:t>
      </w:r>
      <w:r>
        <w:rPr>
          <w:bCs/>
          <w:lang w:val="en-US"/>
        </w:rPr>
        <w:t>or UE BB bandwidth reduction</w:t>
      </w:r>
      <w:r>
        <w:rPr>
          <w:rFonts w:hint="eastAsia" w:eastAsia="宋体"/>
          <w:bCs/>
          <w:lang w:val="en-US" w:eastAsia="zh-CN"/>
        </w:rPr>
        <w:t xml:space="preserve">. </w:t>
      </w:r>
    </w:p>
    <w:p>
      <w:pPr>
        <w:jc w:val="both"/>
        <w:rPr>
          <w:rFonts w:eastAsia="宋体"/>
          <w:bCs/>
          <w:lang w:val="en-US" w:eastAsia="zh-CN"/>
        </w:rPr>
      </w:pPr>
      <w:r>
        <w:rPr>
          <w:rFonts w:hint="eastAsia" w:eastAsia="宋体"/>
          <w:kern w:val="2"/>
          <w:lang w:val="en-US" w:eastAsia="zh-CN"/>
        </w:rPr>
        <w:t xml:space="preserve">A </w:t>
      </w:r>
      <w:r>
        <w:rPr>
          <w:rFonts w:hint="eastAsia"/>
          <w:color w:val="000000"/>
          <w:lang w:val="en-US" w:eastAsia="zh-CN"/>
        </w:rPr>
        <w:t xml:space="preserve">Rel-18 RedCap UE processes the data resource at one time within 5MHz bandwidth that is smaller the processing bandwidth of a </w:t>
      </w:r>
      <w:r>
        <w:rPr>
          <w:rFonts w:hint="eastAsia" w:hAnsi="Cambria Math"/>
          <w:kern w:val="2"/>
          <w:lang w:val="en-US" w:eastAsia="zh-CN"/>
        </w:rPr>
        <w:t>legacy UE. A</w:t>
      </w:r>
      <w:r>
        <w:rPr>
          <w:rFonts w:hint="eastAsia"/>
          <w:color w:val="000000"/>
          <w:lang w:val="en-US" w:eastAsia="zh-CN"/>
        </w:rPr>
        <w:t xml:space="preserve">lthough UE BB bandwidth reduction causes multiple processing for a RAR with more than 5 MHz, each processing </w:t>
      </w:r>
      <w:r>
        <w:rPr>
          <w:rFonts w:hint="eastAsia" w:eastAsia="宋体"/>
          <w:kern w:val="2"/>
          <w:lang w:val="en-US" w:eastAsia="zh-CN"/>
        </w:rPr>
        <w:t xml:space="preserve">actually needs shorter latency than </w:t>
      </w:r>
      <w:r>
        <w:rPr>
          <w:rFonts w:eastAsia="MS PGothic"/>
          <w:i/>
          <w:iCs/>
          <w:lang w:val="en-US" w:eastAsia="ja-JP"/>
        </w:rPr>
        <w:t>N</w:t>
      </w:r>
      <w:r>
        <w:rPr>
          <w:rFonts w:eastAsia="MS PGothic"/>
          <w:i/>
          <w:iCs/>
          <w:vertAlign w:val="subscript"/>
          <w:lang w:val="en-US" w:eastAsia="ja-JP"/>
        </w:rPr>
        <w:t>T,1</w:t>
      </w:r>
      <w:r>
        <w:rPr>
          <w:rFonts w:hint="eastAsia" w:eastAsia="宋体"/>
          <w:kern w:val="2"/>
          <w:lang w:val="en-US" w:eastAsia="zh-CN"/>
        </w:rPr>
        <w:t xml:space="preserve">. On one hand, the existing latency </w:t>
      </w:r>
      <w:r>
        <w:rPr>
          <w:rFonts w:eastAsia="MS PGothic"/>
          <w:i/>
          <w:iCs/>
          <w:lang w:val="en-US" w:eastAsia="ja-JP"/>
        </w:rPr>
        <w:t>N</w:t>
      </w:r>
      <w:r>
        <w:rPr>
          <w:rFonts w:eastAsia="MS PGothic"/>
          <w:i/>
          <w:iCs/>
          <w:vertAlign w:val="subscript"/>
          <w:lang w:val="en-US" w:eastAsia="ja-JP"/>
        </w:rPr>
        <w:t>T,1</w:t>
      </w:r>
      <w:r>
        <w:rPr>
          <w:rFonts w:hint="eastAsia" w:eastAsia="宋体"/>
          <w:vertAlign w:val="subscript"/>
          <w:lang w:val="en-US" w:eastAsia="zh-CN"/>
        </w:rPr>
        <w:t xml:space="preserve"> </w:t>
      </w:r>
      <w:r>
        <w:rPr>
          <w:rFonts w:hint="eastAsia"/>
          <w:color w:val="000000"/>
          <w:lang w:val="en-US" w:eastAsia="zh-CN"/>
        </w:rPr>
        <w:t>reserves enough PDSCH processing time which can support a maximum bandwidth of 100 MHz. So t</w:t>
      </w:r>
      <w:r>
        <w:rPr>
          <w:rFonts w:hint="eastAsia" w:eastAsia="宋体"/>
          <w:bCs/>
          <w:lang w:val="en-US" w:eastAsia="zh-CN"/>
        </w:rPr>
        <w:t xml:space="preserve">he Rel-18 RedCap UE does not require a large additional delay for RAR </w:t>
      </w:r>
      <w:r>
        <w:rPr>
          <w:rFonts w:hint="eastAsia"/>
          <w:color w:val="000000"/>
          <w:lang w:val="en-US" w:eastAsia="zh-CN"/>
        </w:rPr>
        <w:t>processing</w:t>
      </w:r>
      <w:r>
        <w:rPr>
          <w:rFonts w:hint="eastAsia" w:eastAsia="宋体"/>
          <w:bCs/>
          <w:lang w:val="en-US" w:eastAsia="zh-CN"/>
        </w:rPr>
        <w:t>. On the other hand, a fixed X value is defined instead of multiple X values for different RAR bandwidth. So the fixed delay should ensure the Rel-18 RedCap UE to decode the RAR with up to 20MHz bandwidth. This causes that small value of X cannot be selected. Thus, in the three options, the additional delay of 1/0.5 ms could be adopted for 15KHz/30KHz SCS.</w:t>
      </w:r>
    </w:p>
    <w:p>
      <w:pPr>
        <w:jc w:val="both"/>
        <w:rPr>
          <w:rFonts w:eastAsia="宋体"/>
          <w:b/>
          <w:i/>
          <w:iCs/>
          <w:lang w:val="en-US" w:eastAsia="zh-CN"/>
        </w:rPr>
      </w:pPr>
      <w:bookmarkStart w:id="5" w:name="OLE_LINK7"/>
      <w:r>
        <w:rPr>
          <w:rFonts w:hint="eastAsia" w:eastAsia="宋体"/>
          <w:b/>
          <w:i/>
          <w:iCs/>
          <w:lang w:val="en-US" w:eastAsia="zh-CN"/>
        </w:rPr>
        <w:t xml:space="preserve">Proposal 1: </w:t>
      </w:r>
      <w:r>
        <w:rPr>
          <w:b/>
          <w:i/>
          <w:iCs/>
          <w:lang w:val="en-US"/>
        </w:rPr>
        <w:t>For UE BB bandwidth reduction,</w:t>
      </w:r>
      <w:r>
        <w:rPr>
          <w:rFonts w:hint="eastAsia"/>
          <w:b/>
          <w:i/>
          <w:iCs/>
          <w:lang w:val="en-US" w:eastAsia="zh-CN"/>
        </w:rPr>
        <w:t xml:space="preserve"> X = </w:t>
      </w:r>
      <w:r>
        <w:rPr>
          <w:rFonts w:hint="eastAsia" w:eastAsia="宋体"/>
          <w:b/>
          <w:i/>
          <w:iCs/>
          <w:lang w:val="en-US" w:eastAsia="zh-CN"/>
        </w:rPr>
        <w:t>1/0.5 ms for 15KHz/30KHz SCS can be adopted for RAR processing delay.</w:t>
      </w:r>
    </w:p>
    <w:bookmarkEnd w:id="5"/>
    <w:p>
      <w:pPr>
        <w:jc w:val="both"/>
        <w:rPr>
          <w:b/>
          <w:u w:val="single"/>
          <w:lang w:val="en-US" w:eastAsia="zh-CN"/>
        </w:rPr>
      </w:pPr>
      <w:r>
        <w:rPr>
          <w:b/>
          <w:u w:val="single"/>
          <w:lang w:val="en-US"/>
        </w:rPr>
        <w:t>Msg4 PDSCH</w:t>
      </w:r>
      <w:r>
        <w:rPr>
          <w:rFonts w:hint="eastAsia"/>
          <w:b/>
          <w:u w:val="single"/>
          <w:lang w:val="en-US" w:eastAsia="zh-CN"/>
        </w:rPr>
        <w:t xml:space="preserve"> bandwidth</w:t>
      </w:r>
    </w:p>
    <w:p>
      <w:pPr>
        <w:jc w:val="both"/>
        <w:rPr>
          <w:bCs/>
          <w:lang w:val="en-US" w:eastAsia="zh-CN"/>
        </w:rPr>
      </w:pPr>
      <w:r>
        <w:rPr>
          <w:rFonts w:hint="eastAsia"/>
          <w:bCs/>
          <w:lang w:val="en-US" w:eastAsia="zh-CN"/>
        </w:rPr>
        <w:t>Since early indication is supported, the gNB can identify the Rel-18 RedCap UE during initial access. Also, Msg4 is scheduled for a UE as a unicast PDSCH. The gNB can transmit a</w:t>
      </w:r>
      <w:r>
        <w:rPr>
          <w:bCs/>
          <w:lang w:val="en-US" w:eastAsia="zh-CN"/>
        </w:rPr>
        <w:t>n</w:t>
      </w:r>
      <w:r>
        <w:rPr>
          <w:rFonts w:hint="eastAsia"/>
          <w:bCs/>
          <w:lang w:val="en-US" w:eastAsia="zh-CN"/>
        </w:rPr>
        <w:t xml:space="preserve"> appropriate Msg4 for the Rel-18 RedCap UE after early identification. It has been agreed that </w:t>
      </w:r>
      <w:r>
        <w:rPr>
          <w:lang w:val="en-US"/>
        </w:rPr>
        <w:t xml:space="preserve">a </w:t>
      </w:r>
      <w:r>
        <w:rPr>
          <w:rFonts w:hint="eastAsia"/>
          <w:lang w:val="en-US" w:eastAsia="zh-CN"/>
        </w:rPr>
        <w:t xml:space="preserve">Rel-18 RedCap </w:t>
      </w:r>
      <w:r>
        <w:rPr>
          <w:lang w:val="en-US"/>
        </w:rPr>
        <w:t xml:space="preserve">UE is able to receive a unicast PDSCH </w:t>
      </w:r>
      <w:r>
        <w:rPr>
          <w:rFonts w:hint="eastAsia"/>
          <w:lang w:val="en-US" w:eastAsia="zh-CN"/>
        </w:rPr>
        <w:t xml:space="preserve">with </w:t>
      </w:r>
      <w:r>
        <w:rPr>
          <w:lang w:val="en-US"/>
        </w:rPr>
        <w:t xml:space="preserve">resource allocation spanning a bandwidth of more than ~5 MHz </w:t>
      </w:r>
      <w:r>
        <w:rPr>
          <w:rFonts w:hint="eastAsia"/>
          <w:lang w:val="en-US" w:eastAsia="zh-CN"/>
        </w:rPr>
        <w:t>and t</w:t>
      </w:r>
      <w:r>
        <w:rPr>
          <w:lang w:val="en-US" w:eastAsia="zh-CN"/>
        </w:rPr>
        <w:t>he number of scheduled PRB is not larger than the maximum number of PRB</w:t>
      </w:r>
      <w:r>
        <w:rPr>
          <w:rFonts w:hint="eastAsia"/>
          <w:lang w:val="en-US" w:eastAsia="zh-CN"/>
        </w:rPr>
        <w:t xml:space="preserve"> that the UE can process </w:t>
      </w:r>
      <w:r>
        <w:rPr>
          <w:bCs/>
          <w:lang w:val="en-US"/>
        </w:rPr>
        <w:t>per slot</w:t>
      </w:r>
      <w:r>
        <w:rPr>
          <w:rFonts w:hint="eastAsia"/>
          <w:lang w:val="en-US" w:eastAsia="zh-CN"/>
        </w:rPr>
        <w:t xml:space="preserve">. So </w:t>
      </w:r>
      <w:bookmarkStart w:id="6" w:name="OLE_LINK4"/>
      <w:r>
        <w:rPr>
          <w:rFonts w:hint="eastAsia"/>
          <w:lang w:val="en-US" w:eastAsia="zh-CN"/>
        </w:rPr>
        <w:t>the following working assumption can be confirmed</w:t>
      </w:r>
      <w:bookmarkEnd w:id="6"/>
      <w:r>
        <w:rPr>
          <w:rFonts w:hint="eastAsia"/>
          <w:lang w:val="en-US" w:eastAsia="zh-CN"/>
        </w:rPr>
        <w:t>.</w:t>
      </w:r>
    </w:p>
    <w:p>
      <w:pPr>
        <w:numPr>
          <w:ilvl w:val="0"/>
          <w:numId w:val="6"/>
        </w:numPr>
        <w:jc w:val="both"/>
        <w:rPr>
          <w:bCs/>
          <w:lang w:val="en-US" w:eastAsia="zh-CN"/>
        </w:rPr>
      </w:pPr>
      <w:r>
        <w:rPr>
          <w:rFonts w:hint="eastAsia"/>
          <w:bCs/>
          <w:lang w:val="en-US" w:eastAsia="zh-CN"/>
        </w:rPr>
        <w:t>For UE BB complexity reduction, a UE is able to receive a Msg4 PDSCH resource allocation spanning a bandwidth of more than ~5 MHz per slot.</w:t>
      </w:r>
    </w:p>
    <w:p>
      <w:pPr>
        <w:numPr>
          <w:ilvl w:val="0"/>
          <w:numId w:val="7"/>
        </w:numPr>
        <w:ind w:left="1140" w:hanging="360"/>
        <w:jc w:val="both"/>
        <w:rPr>
          <w:bCs w:val="0"/>
          <w:lang w:val="en-US" w:eastAsia="zh-CN"/>
        </w:rPr>
      </w:pPr>
      <w:r>
        <w:rPr>
          <w:bCs w:val="0"/>
          <w:lang w:val="en-US" w:eastAsia="zh-CN"/>
        </w:rPr>
        <w:t>The UE is not required to process a Msg4 PDSCH with a larger number of PRBs than 25 PRBs for 15 kHz SCS and 12 PRBs for 30 kHz SCS.</w:t>
      </w:r>
    </w:p>
    <w:p>
      <w:pPr>
        <w:jc w:val="both"/>
        <w:rPr>
          <w:lang w:val="en-US" w:eastAsia="zh-CN"/>
        </w:rPr>
      </w:pPr>
      <w:r>
        <w:rPr>
          <w:rFonts w:hint="eastAsia"/>
          <w:b/>
          <w:i/>
          <w:iCs/>
          <w:lang w:val="en-US" w:eastAsia="zh-CN"/>
        </w:rPr>
        <w:t xml:space="preserve">Proposal 2: </w:t>
      </w:r>
      <w:r>
        <w:rPr>
          <w:b/>
          <w:i/>
          <w:iCs/>
          <w:lang w:val="en-US"/>
        </w:rPr>
        <w:t>For UE BB bandwidth reduction,</w:t>
      </w:r>
      <w:r>
        <w:rPr>
          <w:rFonts w:hint="eastAsia"/>
          <w:b/>
          <w:i/>
          <w:iCs/>
          <w:lang w:val="en-US" w:eastAsia="zh-CN"/>
        </w:rPr>
        <w:t xml:space="preserve"> the working assumption related to Msg4 bandwidth can be confirmed.</w:t>
      </w:r>
    </w:p>
    <w:p>
      <w:pPr>
        <w:jc w:val="both"/>
        <w:rPr>
          <w:rFonts w:eastAsia="宋体"/>
          <w:kern w:val="2"/>
          <w:lang w:val="en-US" w:eastAsia="zh-CN"/>
        </w:rPr>
      </w:pPr>
      <w:r>
        <w:rPr>
          <w:rFonts w:hint="eastAsia"/>
          <w:b/>
          <w:bCs/>
          <w:u w:val="single"/>
          <w:lang w:val="en-US" w:eastAsia="zh-CN"/>
        </w:rPr>
        <w:t>Frequency domain resource assignment</w:t>
      </w:r>
    </w:p>
    <w:p>
      <w:pPr>
        <w:jc w:val="both"/>
        <w:rPr>
          <w:lang w:val="en-US" w:eastAsia="zh-CN"/>
        </w:rPr>
      </w:pPr>
      <w:r>
        <w:rPr>
          <w:rFonts w:hint="eastAsia"/>
          <w:lang w:val="en-US" w:eastAsia="zh-CN"/>
        </w:rPr>
        <w:t xml:space="preserve">According to the specifications, resource assignment Type 0 can </w:t>
      </w:r>
      <w:bookmarkStart w:id="7" w:name="OLE_LINK5"/>
      <w:r>
        <w:rPr>
          <w:rFonts w:hint="eastAsia"/>
          <w:lang w:val="en-US" w:eastAsia="zh-CN"/>
        </w:rPr>
        <w:t xml:space="preserve">configure </w:t>
      </w:r>
      <w:bookmarkEnd w:id="7"/>
      <w:r>
        <w:rPr>
          <w:rFonts w:hint="eastAsia"/>
          <w:lang w:val="en-US" w:eastAsia="zh-CN"/>
        </w:rPr>
        <w:t xml:space="preserve">both </w:t>
      </w:r>
      <w:r>
        <w:rPr>
          <w:rFonts w:hint="eastAsia" w:eastAsia="宋体"/>
          <w:kern w:val="2"/>
          <w:lang w:val="en-US" w:eastAsia="zh-CN"/>
        </w:rPr>
        <w:t xml:space="preserve">continuous and discontinuous frequency domain distribution for data channel. </w:t>
      </w:r>
      <w:r>
        <w:rPr>
          <w:bCs/>
          <w:lang w:val="en-US"/>
        </w:rPr>
        <w:t xml:space="preserve">For UE BB </w:t>
      </w:r>
      <w:r>
        <w:rPr>
          <w:rFonts w:hint="eastAsia"/>
          <w:bCs/>
          <w:lang w:val="en-US" w:eastAsia="zh-CN"/>
        </w:rPr>
        <w:t xml:space="preserve">bandwidth </w:t>
      </w:r>
      <w:r>
        <w:rPr>
          <w:bCs/>
          <w:lang w:val="en-US"/>
        </w:rPr>
        <w:t xml:space="preserve">reduction, </w:t>
      </w:r>
      <w:r>
        <w:rPr>
          <w:rFonts w:hint="eastAsia"/>
          <w:lang w:val="en-US" w:eastAsia="zh-CN"/>
        </w:rPr>
        <w:t xml:space="preserve">resource assignment Type 0 supports to allocate up to 3 RBGs for a unicast PDSCH based on the bandwidth of 20 MHz (14 RBGs for 15KHz SCS). Consequently, the reduction of FDRA field size is limited. </w:t>
      </w:r>
    </w:p>
    <w:p>
      <w:pPr>
        <w:jc w:val="both"/>
        <w:rPr>
          <w:lang w:val="en-US" w:eastAsia="zh-CN"/>
        </w:rPr>
      </w:pPr>
      <w:r>
        <w:rPr>
          <w:rFonts w:hint="eastAsia"/>
          <w:lang w:val="en-US" w:eastAsia="zh-CN"/>
        </w:rPr>
        <w:t xml:space="preserve">Resource assignment Type </w:t>
      </w:r>
      <w:r>
        <w:rPr>
          <w:rFonts w:hint="eastAsia" w:eastAsia="宋体"/>
          <w:kern w:val="2"/>
          <w:lang w:val="en-US" w:eastAsia="zh-CN"/>
        </w:rPr>
        <w:t xml:space="preserve">1 can </w:t>
      </w:r>
      <w:r>
        <w:rPr>
          <w:rFonts w:hint="eastAsia"/>
          <w:lang w:val="en-US" w:eastAsia="zh-CN"/>
        </w:rPr>
        <w:t xml:space="preserve">configure </w:t>
      </w:r>
      <w:r>
        <w:rPr>
          <w:rFonts w:hint="eastAsia" w:eastAsia="宋体"/>
          <w:kern w:val="2"/>
          <w:lang w:val="en-US" w:eastAsia="zh-CN"/>
        </w:rPr>
        <w:t xml:space="preserve">a continuous frequency domain distribution for data channel. </w:t>
      </w:r>
      <w:r>
        <w:rPr>
          <w:bCs/>
          <w:lang w:val="en-US"/>
        </w:rPr>
        <w:t xml:space="preserve">For UE BB complexity reduction, </w:t>
      </w:r>
      <w:r>
        <w:rPr>
          <w:rFonts w:hint="eastAsia"/>
          <w:bCs/>
          <w:lang w:val="en-US" w:eastAsia="zh-CN"/>
        </w:rPr>
        <w:t>t</w:t>
      </w:r>
      <w:r>
        <w:rPr>
          <w:rFonts w:hint="eastAsia" w:eastAsia="宋体"/>
          <w:kern w:val="2"/>
          <w:lang w:val="en-US" w:eastAsia="zh-CN"/>
        </w:rPr>
        <w:t>he PDSCH for a Rel-18 RedCap UE is assigned within any 5MHz bandwidth in a BWP with up to 20 MHz. And the corresponding DCI field of FDRA needs 12 bits at 15KHz SCS, which is one bit less than the existing FDRA field size.</w:t>
      </w:r>
      <w:r>
        <w:rPr>
          <w:rFonts w:hint="eastAsia"/>
          <w:lang w:val="en-US" w:eastAsia="zh-CN"/>
        </w:rPr>
        <w:t xml:space="preserve"> </w:t>
      </w:r>
    </w:p>
    <w:p>
      <w:pPr>
        <w:jc w:val="both"/>
        <w:rPr>
          <w:rFonts w:eastAsia="宋体"/>
          <w:kern w:val="2"/>
          <w:lang w:val="en-US" w:eastAsia="zh-CN"/>
        </w:rPr>
      </w:pPr>
      <w:r>
        <w:rPr>
          <w:rFonts w:hint="eastAsia" w:eastAsia="宋体"/>
          <w:kern w:val="2"/>
          <w:lang w:val="en-US" w:eastAsia="zh-CN"/>
        </w:rPr>
        <w:t>Considering that</w:t>
      </w:r>
      <w:r>
        <w:rPr>
          <w:rFonts w:hint="eastAsia"/>
          <w:lang w:val="en-US" w:eastAsia="zh-CN"/>
        </w:rPr>
        <w:t xml:space="preserve"> the bit overhead of FDRA indication cannot be obviously reduced for both resource assignment Type 0 and </w:t>
      </w:r>
      <w:r>
        <w:rPr>
          <w:rFonts w:hint="eastAsia" w:eastAsia="宋体"/>
          <w:kern w:val="2"/>
          <w:lang w:val="en-US" w:eastAsia="zh-CN"/>
        </w:rPr>
        <w:t>1</w:t>
      </w:r>
      <w:r>
        <w:rPr>
          <w:rFonts w:hint="eastAsia"/>
          <w:lang w:val="en-US" w:eastAsia="zh-CN"/>
        </w:rPr>
        <w:t>, t</w:t>
      </w:r>
      <w:r>
        <w:rPr>
          <w:rFonts w:hint="eastAsia"/>
          <w:szCs w:val="22"/>
          <w:lang w:val="en-US" w:eastAsia="zh-CN"/>
        </w:rPr>
        <w:t xml:space="preserve">he </w:t>
      </w:r>
      <w:r>
        <w:rPr>
          <w:rFonts w:hint="eastAsia"/>
          <w:lang w:val="en-US" w:eastAsia="zh-CN"/>
        </w:rPr>
        <w:t>optimization</w:t>
      </w:r>
      <w:r>
        <w:rPr>
          <w:rFonts w:hint="eastAsia"/>
          <w:szCs w:val="22"/>
          <w:lang w:val="en-US" w:eastAsia="zh-CN"/>
        </w:rPr>
        <w:t xml:space="preserve"> of </w:t>
      </w:r>
      <w:r>
        <w:rPr>
          <w:rFonts w:hint="eastAsia"/>
          <w:lang w:val="en-US" w:eastAsia="zh-CN"/>
        </w:rPr>
        <w:t xml:space="preserve">FDRA for PDSCH </w:t>
      </w:r>
      <w:r>
        <w:rPr>
          <w:rFonts w:hint="eastAsia"/>
          <w:szCs w:val="22"/>
          <w:lang w:val="en-US" w:eastAsia="zh-CN"/>
        </w:rPr>
        <w:t>is not supported for Rel-18 RedCap UEs.</w:t>
      </w:r>
    </w:p>
    <w:p>
      <w:pPr>
        <w:jc w:val="both"/>
        <w:rPr>
          <w:b/>
          <w:bCs/>
          <w:i/>
          <w:iCs/>
          <w:lang w:val="en-US" w:eastAsia="zh-CN"/>
        </w:rPr>
      </w:pPr>
      <w:r>
        <w:rPr>
          <w:rFonts w:hint="eastAsia"/>
          <w:b/>
          <w:bCs/>
          <w:i/>
          <w:iCs/>
          <w:lang w:val="en-US" w:eastAsia="zh-CN"/>
        </w:rPr>
        <w:t xml:space="preserve">Observation 1: For UE BB bandwidth reduction, the overhead of FDRA indication for DL cannot be obviously reduced in both resource assignment Type 0 and </w:t>
      </w:r>
      <w:r>
        <w:rPr>
          <w:rFonts w:hint="eastAsia" w:eastAsia="宋体"/>
          <w:b/>
          <w:bCs/>
          <w:i/>
          <w:iCs/>
          <w:kern w:val="2"/>
          <w:lang w:val="en-US" w:eastAsia="zh-CN"/>
        </w:rPr>
        <w:t>1.</w:t>
      </w:r>
    </w:p>
    <w:p>
      <w:pPr>
        <w:jc w:val="both"/>
        <w:rPr>
          <w:szCs w:val="22"/>
          <w:lang w:val="en-US" w:eastAsia="zh-CN"/>
        </w:rPr>
      </w:pPr>
      <w:r>
        <w:rPr>
          <w:rFonts w:hint="eastAsia"/>
          <w:b/>
          <w:bCs/>
          <w:i/>
          <w:iCs/>
          <w:szCs w:val="22"/>
          <w:lang w:val="en-US" w:eastAsia="zh-CN"/>
        </w:rPr>
        <w:t xml:space="preserve">Proposal 3: The </w:t>
      </w:r>
      <w:r>
        <w:rPr>
          <w:rFonts w:hint="eastAsia"/>
          <w:b/>
          <w:bCs/>
          <w:i/>
          <w:iCs/>
          <w:lang w:val="en-US" w:eastAsia="zh-CN"/>
        </w:rPr>
        <w:t>optimization</w:t>
      </w:r>
      <w:r>
        <w:rPr>
          <w:rFonts w:hint="eastAsia"/>
          <w:b/>
          <w:bCs/>
          <w:i/>
          <w:iCs/>
          <w:szCs w:val="22"/>
          <w:lang w:val="en-US" w:eastAsia="zh-CN"/>
        </w:rPr>
        <w:t xml:space="preserve"> of </w:t>
      </w:r>
      <w:r>
        <w:rPr>
          <w:rFonts w:hint="eastAsia"/>
          <w:b/>
          <w:bCs/>
          <w:i/>
          <w:iCs/>
          <w:lang w:val="en-US" w:eastAsia="zh-CN"/>
        </w:rPr>
        <w:t xml:space="preserve">FDRA indication for PDSCH </w:t>
      </w:r>
      <w:r>
        <w:rPr>
          <w:rFonts w:hint="eastAsia"/>
          <w:b/>
          <w:bCs/>
          <w:i/>
          <w:iCs/>
          <w:szCs w:val="22"/>
          <w:lang w:val="en-US" w:eastAsia="zh-CN"/>
        </w:rPr>
        <w:t>is not supported for Rel-18 RedCap UEs.</w:t>
      </w:r>
    </w:p>
    <w:p>
      <w:pPr>
        <w:jc w:val="both"/>
        <w:rPr>
          <w:lang w:val="en-US" w:eastAsia="zh-CN"/>
        </w:rPr>
      </w:pPr>
      <w:r>
        <w:rPr>
          <w:rFonts w:hint="eastAsia"/>
          <w:szCs w:val="22"/>
          <w:lang w:val="en-US" w:eastAsia="zh-CN"/>
        </w:rPr>
        <w:t>For U</w:t>
      </w:r>
      <w:r>
        <w:rPr>
          <w:rFonts w:hint="eastAsia"/>
          <w:lang w:val="en-US" w:eastAsia="zh-CN"/>
        </w:rPr>
        <w:t>L resource assignment</w:t>
      </w:r>
      <w:r>
        <w:rPr>
          <w:lang w:val="en-US" w:eastAsia="zh-CN"/>
        </w:rPr>
        <w:t>,</w:t>
      </w:r>
      <w:r>
        <w:rPr>
          <w:rFonts w:hint="eastAsia"/>
          <w:lang w:val="en-US" w:eastAsia="zh-CN"/>
        </w:rPr>
        <w:t xml:space="preserve"> a Rel-18 RedCap UE is not expected to receive an UL grant in a DCI/RAR with a PUSCH spanning a bandwidth of more than ~5 MHz per slot or per hop. So the PUSCH resource will be assigned within 5MHz bandwidth in a BWP. For resource assignment Type 0, if only discontinuous </w:t>
      </w:r>
      <w:r>
        <w:rPr>
          <w:rFonts w:hint="eastAsia" w:eastAsia="宋体"/>
          <w:kern w:val="2"/>
          <w:lang w:val="en-US" w:eastAsia="zh-CN"/>
        </w:rPr>
        <w:t xml:space="preserve">distribution is supported, </w:t>
      </w:r>
      <w:r>
        <w:rPr>
          <w:rFonts w:hint="eastAsia"/>
          <w:lang w:val="en-US" w:eastAsia="zh-CN"/>
        </w:rPr>
        <w:t xml:space="preserve">the overhead of FDRA indication can be significantly reduced for </w:t>
      </w:r>
      <w:r>
        <w:rPr>
          <w:rFonts w:hint="eastAsia" w:eastAsia="宋体"/>
          <w:kern w:val="2"/>
          <w:lang w:val="en-US" w:eastAsia="zh-CN"/>
        </w:rPr>
        <w:t xml:space="preserve">Rel-18 RedCap UEs </w:t>
      </w:r>
      <w:r>
        <w:rPr>
          <w:rFonts w:eastAsia="宋体"/>
          <w:kern w:val="2"/>
          <w:lang w:val="en-US" w:eastAsia="zh-CN"/>
        </w:rPr>
        <w:t xml:space="preserve">for </w:t>
      </w:r>
      <w:r>
        <w:rPr>
          <w:rFonts w:hint="eastAsia" w:eastAsia="宋体"/>
          <w:kern w:val="2"/>
          <w:lang w:val="en-US" w:eastAsia="zh-CN"/>
        </w:rPr>
        <w:t xml:space="preserve">bandwidth of 15MHz and 20MHz, as shown in Table 2. </w:t>
      </w:r>
      <w:r>
        <w:rPr>
          <w:rFonts w:hint="eastAsia"/>
          <w:lang w:val="en-US" w:eastAsia="zh-CN"/>
        </w:rPr>
        <w:t xml:space="preserve">Hence, </w:t>
      </w:r>
      <w:r>
        <w:rPr>
          <w:rFonts w:hint="eastAsia"/>
          <w:szCs w:val="22"/>
          <w:lang w:val="en-US" w:eastAsia="zh-CN"/>
        </w:rPr>
        <w:t xml:space="preserve">the </w:t>
      </w:r>
      <w:r>
        <w:rPr>
          <w:rFonts w:hint="eastAsia"/>
          <w:lang w:val="en-US" w:eastAsia="zh-CN"/>
        </w:rPr>
        <w:t>optimization</w:t>
      </w:r>
      <w:r>
        <w:rPr>
          <w:rFonts w:hint="eastAsia"/>
          <w:szCs w:val="22"/>
          <w:lang w:val="en-US" w:eastAsia="zh-CN"/>
        </w:rPr>
        <w:t xml:space="preserve"> of </w:t>
      </w:r>
      <w:r>
        <w:rPr>
          <w:rFonts w:hint="eastAsia"/>
          <w:lang w:val="en-US" w:eastAsia="zh-CN"/>
        </w:rPr>
        <w:t>FDRA indication could be considered for PUSCH.</w:t>
      </w:r>
    </w:p>
    <w:p>
      <w:pPr>
        <w:jc w:val="center"/>
        <w:rPr>
          <w:lang w:val="en-US" w:eastAsia="zh-CN"/>
        </w:rPr>
      </w:pPr>
      <w:r>
        <w:rPr>
          <w:rFonts w:hint="eastAsia"/>
          <w:lang w:val="en-US" w:eastAsia="zh-CN"/>
        </w:rPr>
        <w:t>Table 1: Overhead of FDRA indication for UL resource assignment Type 0 (RBG configuration 1)</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9"/>
        <w:gridCol w:w="2059"/>
        <w:gridCol w:w="2059"/>
        <w:gridCol w:w="2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059" w:type="dxa"/>
            <w:vMerge w:val="restart"/>
            <w:vAlign w:val="center"/>
          </w:tcPr>
          <w:p>
            <w:pPr>
              <w:jc w:val="center"/>
              <w:rPr>
                <w:lang w:val="en-US" w:eastAsia="zh-CN"/>
              </w:rPr>
            </w:pPr>
            <w:r>
              <w:rPr>
                <w:rFonts w:hint="eastAsia"/>
                <w:lang w:val="en-US" w:eastAsia="zh-CN"/>
              </w:rPr>
              <w:t>Subcarrier spacing (KHz)</w:t>
            </w:r>
          </w:p>
        </w:tc>
        <w:tc>
          <w:tcPr>
            <w:tcW w:w="2059" w:type="dxa"/>
            <w:vMerge w:val="restart"/>
            <w:vAlign w:val="center"/>
          </w:tcPr>
          <w:p>
            <w:pPr>
              <w:jc w:val="center"/>
              <w:rPr>
                <w:lang w:val="en-US" w:eastAsia="zh-CN"/>
              </w:rPr>
            </w:pPr>
            <w:r>
              <w:rPr>
                <w:rFonts w:hint="eastAsia"/>
                <w:lang w:val="en-US" w:eastAsia="zh-CN"/>
              </w:rPr>
              <w:t>Bandwidth of BWP (MHz)</w:t>
            </w:r>
          </w:p>
        </w:tc>
        <w:tc>
          <w:tcPr>
            <w:tcW w:w="4118" w:type="dxa"/>
            <w:gridSpan w:val="2"/>
            <w:vAlign w:val="center"/>
          </w:tcPr>
          <w:p>
            <w:pPr>
              <w:jc w:val="center"/>
              <w:rPr>
                <w:lang w:val="en-US" w:eastAsia="zh-CN"/>
              </w:rPr>
            </w:pPr>
            <w:r>
              <w:rPr>
                <w:rFonts w:hint="eastAsia"/>
                <w:lang w:val="en-US" w:eastAsia="zh-CN"/>
              </w:rPr>
              <w:t>Overhead of FDRA indication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2059" w:type="dxa"/>
            <w:vMerge w:val="continue"/>
            <w:vAlign w:val="center"/>
          </w:tcPr>
          <w:p>
            <w:pPr>
              <w:jc w:val="center"/>
            </w:pPr>
          </w:p>
        </w:tc>
        <w:tc>
          <w:tcPr>
            <w:tcW w:w="2059" w:type="dxa"/>
            <w:vMerge w:val="continue"/>
            <w:vAlign w:val="center"/>
          </w:tcPr>
          <w:p>
            <w:pPr>
              <w:jc w:val="center"/>
            </w:pPr>
          </w:p>
        </w:tc>
        <w:tc>
          <w:tcPr>
            <w:tcW w:w="2059" w:type="dxa"/>
            <w:vAlign w:val="center"/>
          </w:tcPr>
          <w:p>
            <w:pPr>
              <w:jc w:val="center"/>
              <w:rPr>
                <w:lang w:val="en-US" w:eastAsia="zh-CN"/>
              </w:rPr>
            </w:pPr>
            <w:r>
              <w:rPr>
                <w:rFonts w:hint="eastAsia"/>
                <w:lang w:val="en-US" w:eastAsia="zh-CN"/>
              </w:rPr>
              <w:t>Legacy UE</w:t>
            </w:r>
          </w:p>
        </w:tc>
        <w:tc>
          <w:tcPr>
            <w:tcW w:w="2059" w:type="dxa"/>
            <w:vAlign w:val="center"/>
          </w:tcPr>
          <w:p>
            <w:pPr>
              <w:jc w:val="center"/>
              <w:rPr>
                <w:lang w:val="en-US" w:eastAsia="zh-CN"/>
              </w:rPr>
            </w:pPr>
            <w:r>
              <w:rPr>
                <w:rFonts w:hint="eastAsia"/>
                <w:lang w:val="en-US" w:eastAsia="zh-CN"/>
              </w:rPr>
              <w:t>Rel-18 RedCap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9" w:type="dxa"/>
            <w:vMerge w:val="restart"/>
            <w:vAlign w:val="center"/>
          </w:tcPr>
          <w:p>
            <w:pPr>
              <w:jc w:val="center"/>
              <w:rPr>
                <w:lang w:val="en-US" w:eastAsia="zh-CN"/>
              </w:rPr>
            </w:pPr>
            <w:r>
              <w:rPr>
                <w:rFonts w:hint="eastAsia"/>
                <w:lang w:val="en-US" w:eastAsia="zh-CN"/>
              </w:rPr>
              <w:t>15</w:t>
            </w:r>
          </w:p>
        </w:tc>
        <w:tc>
          <w:tcPr>
            <w:tcW w:w="2059" w:type="dxa"/>
            <w:vAlign w:val="center"/>
          </w:tcPr>
          <w:p>
            <w:pPr>
              <w:jc w:val="center"/>
              <w:rPr>
                <w:lang w:val="en-US" w:eastAsia="zh-CN"/>
              </w:rPr>
            </w:pPr>
            <w:r>
              <w:rPr>
                <w:rFonts w:hint="eastAsia"/>
                <w:lang w:val="en-US" w:eastAsia="zh-CN"/>
              </w:rPr>
              <w:t>10</w:t>
            </w:r>
          </w:p>
        </w:tc>
        <w:tc>
          <w:tcPr>
            <w:tcW w:w="2059" w:type="dxa"/>
            <w:vAlign w:val="center"/>
          </w:tcPr>
          <w:p>
            <w:pPr>
              <w:jc w:val="center"/>
              <w:rPr>
                <w:lang w:val="en-US" w:eastAsia="zh-CN"/>
              </w:rPr>
            </w:pPr>
            <w:r>
              <w:rPr>
                <w:rFonts w:hint="eastAsia"/>
                <w:lang w:val="en-US" w:eastAsia="zh-CN"/>
              </w:rPr>
              <w:t>13</w:t>
            </w:r>
          </w:p>
        </w:tc>
        <w:tc>
          <w:tcPr>
            <w:tcW w:w="2059" w:type="dxa"/>
            <w:vAlign w:val="center"/>
          </w:tcPr>
          <w:p>
            <w:pPr>
              <w:jc w:val="center"/>
              <w:rPr>
                <w:lang w:val="en-US" w:eastAsia="zh-CN"/>
              </w:rPr>
            </w:pPr>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9" w:type="dxa"/>
            <w:vMerge w:val="continue"/>
            <w:vAlign w:val="center"/>
          </w:tcPr>
          <w:p>
            <w:pPr>
              <w:jc w:val="center"/>
              <w:rPr>
                <w:lang w:val="en-US" w:eastAsia="zh-CN"/>
              </w:rPr>
            </w:pPr>
          </w:p>
        </w:tc>
        <w:tc>
          <w:tcPr>
            <w:tcW w:w="2059" w:type="dxa"/>
            <w:vAlign w:val="center"/>
          </w:tcPr>
          <w:p>
            <w:pPr>
              <w:jc w:val="center"/>
              <w:rPr>
                <w:lang w:val="en-US" w:eastAsia="zh-CN"/>
              </w:rPr>
            </w:pPr>
            <w:r>
              <w:rPr>
                <w:rFonts w:hint="eastAsia"/>
                <w:lang w:val="en-US" w:eastAsia="zh-CN"/>
              </w:rPr>
              <w:t>15</w:t>
            </w:r>
          </w:p>
        </w:tc>
        <w:tc>
          <w:tcPr>
            <w:tcW w:w="2059" w:type="dxa"/>
            <w:vAlign w:val="center"/>
          </w:tcPr>
          <w:p>
            <w:pPr>
              <w:jc w:val="center"/>
              <w:rPr>
                <w:lang w:val="en-US" w:eastAsia="zh-CN"/>
              </w:rPr>
            </w:pPr>
            <w:r>
              <w:rPr>
                <w:rFonts w:hint="eastAsia"/>
                <w:lang w:val="en-US" w:eastAsia="zh-CN"/>
              </w:rPr>
              <w:t>10</w:t>
            </w:r>
          </w:p>
        </w:tc>
        <w:tc>
          <w:tcPr>
            <w:tcW w:w="2059" w:type="dxa"/>
            <w:vAlign w:val="center"/>
          </w:tcPr>
          <w:p>
            <w:pPr>
              <w:jc w:val="center"/>
              <w:rPr>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9" w:type="dxa"/>
            <w:vMerge w:val="continue"/>
            <w:vAlign w:val="center"/>
          </w:tcPr>
          <w:p>
            <w:pPr>
              <w:jc w:val="center"/>
              <w:rPr>
                <w:lang w:val="en-US" w:eastAsia="zh-CN"/>
              </w:rPr>
            </w:pPr>
          </w:p>
        </w:tc>
        <w:tc>
          <w:tcPr>
            <w:tcW w:w="2059" w:type="dxa"/>
            <w:vAlign w:val="center"/>
          </w:tcPr>
          <w:p>
            <w:pPr>
              <w:jc w:val="center"/>
              <w:rPr>
                <w:lang w:val="en-US" w:eastAsia="zh-CN"/>
              </w:rPr>
            </w:pPr>
            <w:r>
              <w:rPr>
                <w:rFonts w:hint="eastAsia"/>
                <w:lang w:val="en-US" w:eastAsia="zh-CN"/>
              </w:rPr>
              <w:t>20</w:t>
            </w:r>
          </w:p>
        </w:tc>
        <w:tc>
          <w:tcPr>
            <w:tcW w:w="2059" w:type="dxa"/>
            <w:vAlign w:val="center"/>
          </w:tcPr>
          <w:p>
            <w:pPr>
              <w:jc w:val="center"/>
              <w:rPr>
                <w:lang w:val="en-US" w:eastAsia="zh-CN"/>
              </w:rPr>
            </w:pPr>
            <w:r>
              <w:rPr>
                <w:rFonts w:hint="eastAsia"/>
                <w:lang w:val="en-US" w:eastAsia="zh-CN"/>
              </w:rPr>
              <w:t>14</w:t>
            </w:r>
          </w:p>
        </w:tc>
        <w:tc>
          <w:tcPr>
            <w:tcW w:w="2059" w:type="dxa"/>
            <w:vAlign w:val="center"/>
          </w:tcPr>
          <w:p>
            <w:pPr>
              <w:jc w:val="center"/>
              <w:rPr>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9" w:type="dxa"/>
            <w:vMerge w:val="restart"/>
            <w:vAlign w:val="center"/>
          </w:tcPr>
          <w:p>
            <w:pPr>
              <w:jc w:val="center"/>
              <w:rPr>
                <w:lang w:val="en-US" w:eastAsia="zh-CN"/>
              </w:rPr>
            </w:pPr>
            <w:r>
              <w:rPr>
                <w:rFonts w:hint="eastAsia"/>
                <w:lang w:val="en-US" w:eastAsia="zh-CN"/>
              </w:rPr>
              <w:t>30</w:t>
            </w:r>
          </w:p>
        </w:tc>
        <w:tc>
          <w:tcPr>
            <w:tcW w:w="2059" w:type="dxa"/>
            <w:vAlign w:val="center"/>
          </w:tcPr>
          <w:p>
            <w:pPr>
              <w:jc w:val="center"/>
              <w:rPr>
                <w:lang w:val="en-US" w:eastAsia="zh-CN"/>
              </w:rPr>
            </w:pPr>
            <w:r>
              <w:rPr>
                <w:rFonts w:hint="eastAsia"/>
                <w:lang w:val="en-US" w:eastAsia="zh-CN"/>
              </w:rPr>
              <w:t>10</w:t>
            </w:r>
          </w:p>
        </w:tc>
        <w:tc>
          <w:tcPr>
            <w:tcW w:w="2059" w:type="dxa"/>
            <w:vAlign w:val="center"/>
          </w:tcPr>
          <w:p>
            <w:pPr>
              <w:jc w:val="center"/>
              <w:rPr>
                <w:lang w:val="en-US" w:eastAsia="zh-CN"/>
              </w:rPr>
            </w:pPr>
            <w:r>
              <w:rPr>
                <w:rFonts w:hint="eastAsia"/>
                <w:lang w:val="en-US" w:eastAsia="zh-CN"/>
              </w:rPr>
              <w:t>12</w:t>
            </w:r>
          </w:p>
        </w:tc>
        <w:tc>
          <w:tcPr>
            <w:tcW w:w="2059" w:type="dxa"/>
            <w:vAlign w:val="center"/>
          </w:tcPr>
          <w:p>
            <w:pPr>
              <w:jc w:val="center"/>
              <w:rPr>
                <w:lang w:val="en-US" w:eastAsia="zh-CN"/>
              </w:rPr>
            </w:pPr>
            <w:r>
              <w:rPr>
                <w:rFonts w:hint="eastAsia"/>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9" w:type="dxa"/>
            <w:vMerge w:val="continue"/>
            <w:vAlign w:val="center"/>
          </w:tcPr>
          <w:p>
            <w:pPr>
              <w:jc w:val="center"/>
              <w:rPr>
                <w:lang w:val="en-US" w:eastAsia="zh-CN"/>
              </w:rPr>
            </w:pPr>
          </w:p>
        </w:tc>
        <w:tc>
          <w:tcPr>
            <w:tcW w:w="2059" w:type="dxa"/>
            <w:vAlign w:val="center"/>
          </w:tcPr>
          <w:p>
            <w:pPr>
              <w:jc w:val="center"/>
              <w:rPr>
                <w:lang w:val="en-US" w:eastAsia="zh-CN"/>
              </w:rPr>
            </w:pPr>
            <w:r>
              <w:rPr>
                <w:rFonts w:hint="eastAsia"/>
                <w:lang w:val="en-US" w:eastAsia="zh-CN"/>
              </w:rPr>
              <w:t>15</w:t>
            </w:r>
          </w:p>
        </w:tc>
        <w:tc>
          <w:tcPr>
            <w:tcW w:w="2059" w:type="dxa"/>
            <w:vAlign w:val="center"/>
          </w:tcPr>
          <w:p>
            <w:pPr>
              <w:jc w:val="center"/>
              <w:rPr>
                <w:lang w:val="en-US" w:eastAsia="zh-CN"/>
              </w:rPr>
            </w:pPr>
            <w:r>
              <w:rPr>
                <w:rFonts w:hint="eastAsia"/>
                <w:lang w:val="en-US" w:eastAsia="zh-CN"/>
              </w:rPr>
              <w:t>10</w:t>
            </w:r>
          </w:p>
        </w:tc>
        <w:tc>
          <w:tcPr>
            <w:tcW w:w="2059" w:type="dxa"/>
            <w:vAlign w:val="center"/>
          </w:tcPr>
          <w:p>
            <w:pPr>
              <w:jc w:val="center"/>
              <w:rPr>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59" w:type="dxa"/>
            <w:vMerge w:val="continue"/>
            <w:vAlign w:val="center"/>
          </w:tcPr>
          <w:p>
            <w:pPr>
              <w:jc w:val="both"/>
              <w:rPr>
                <w:lang w:val="en-US" w:eastAsia="zh-CN"/>
              </w:rPr>
            </w:pPr>
          </w:p>
        </w:tc>
        <w:tc>
          <w:tcPr>
            <w:tcW w:w="2059" w:type="dxa"/>
            <w:vAlign w:val="center"/>
          </w:tcPr>
          <w:p>
            <w:pPr>
              <w:jc w:val="center"/>
              <w:rPr>
                <w:lang w:val="en-US" w:eastAsia="zh-CN"/>
              </w:rPr>
            </w:pPr>
            <w:r>
              <w:rPr>
                <w:rFonts w:hint="eastAsia"/>
                <w:lang w:val="en-US" w:eastAsia="zh-CN"/>
              </w:rPr>
              <w:t>20</w:t>
            </w:r>
          </w:p>
        </w:tc>
        <w:tc>
          <w:tcPr>
            <w:tcW w:w="2059" w:type="dxa"/>
            <w:vAlign w:val="center"/>
          </w:tcPr>
          <w:p>
            <w:pPr>
              <w:jc w:val="center"/>
              <w:rPr>
                <w:lang w:val="en-US" w:eastAsia="zh-CN"/>
              </w:rPr>
            </w:pPr>
            <w:r>
              <w:rPr>
                <w:rFonts w:hint="eastAsia"/>
                <w:lang w:val="en-US" w:eastAsia="zh-CN"/>
              </w:rPr>
              <w:t>13</w:t>
            </w:r>
          </w:p>
        </w:tc>
        <w:tc>
          <w:tcPr>
            <w:tcW w:w="2059" w:type="dxa"/>
            <w:vAlign w:val="center"/>
          </w:tcPr>
          <w:p>
            <w:pPr>
              <w:jc w:val="center"/>
              <w:rPr>
                <w:lang w:val="en-US" w:eastAsia="zh-CN"/>
              </w:rPr>
            </w:pPr>
            <w:r>
              <w:rPr>
                <w:rFonts w:hint="eastAsia"/>
                <w:lang w:val="en-US" w:eastAsia="zh-CN"/>
              </w:rPr>
              <w:t>4</w:t>
            </w:r>
          </w:p>
        </w:tc>
      </w:tr>
    </w:tbl>
    <w:p>
      <w:pPr>
        <w:jc w:val="both"/>
        <w:rPr>
          <w:lang w:val="en-US" w:eastAsia="zh-CN"/>
        </w:rPr>
      </w:pPr>
    </w:p>
    <w:p>
      <w:pPr>
        <w:jc w:val="both"/>
        <w:rPr>
          <w:b/>
          <w:bCs/>
          <w:i/>
          <w:iCs/>
          <w:lang w:val="en-US" w:eastAsia="zh-CN"/>
        </w:rPr>
      </w:pPr>
      <w:r>
        <w:rPr>
          <w:rFonts w:hint="eastAsia"/>
          <w:b/>
          <w:bCs/>
          <w:i/>
          <w:iCs/>
          <w:lang w:val="en-US" w:eastAsia="zh-CN"/>
        </w:rPr>
        <w:t>Observation 2:</w:t>
      </w:r>
      <w:r>
        <w:rPr>
          <w:rFonts w:hint="eastAsia"/>
          <w:b/>
          <w:bCs/>
          <w:i/>
          <w:iCs/>
          <w:szCs w:val="22"/>
          <w:lang w:val="en-US" w:eastAsia="zh-CN"/>
        </w:rPr>
        <w:t xml:space="preserve"> </w:t>
      </w:r>
      <w:r>
        <w:rPr>
          <w:rFonts w:hint="eastAsia"/>
          <w:b/>
          <w:bCs/>
          <w:i/>
          <w:iCs/>
          <w:lang w:val="en-US" w:eastAsia="zh-CN"/>
        </w:rPr>
        <w:t xml:space="preserve">For UE BB bandwidth reduction, if UL resource assignment Type 0 only supports discontinuous </w:t>
      </w:r>
      <w:r>
        <w:rPr>
          <w:rFonts w:hint="eastAsia" w:eastAsia="宋体"/>
          <w:b/>
          <w:bCs/>
          <w:i/>
          <w:iCs/>
          <w:kern w:val="2"/>
          <w:lang w:val="en-US" w:eastAsia="zh-CN"/>
        </w:rPr>
        <w:t xml:space="preserve">distribution, </w:t>
      </w:r>
      <w:r>
        <w:rPr>
          <w:rFonts w:hint="eastAsia"/>
          <w:b/>
          <w:bCs/>
          <w:i/>
          <w:iCs/>
          <w:lang w:val="en-US" w:eastAsia="zh-CN"/>
        </w:rPr>
        <w:t>the overhead of FDRA indication can be significantly reduced for bandwidth of 15MHz and 20MHz.</w:t>
      </w:r>
    </w:p>
    <w:p>
      <w:pPr>
        <w:jc w:val="both"/>
        <w:rPr>
          <w:lang w:val="en-US" w:eastAsia="zh-CN"/>
        </w:rPr>
      </w:pPr>
      <w:r>
        <w:rPr>
          <w:rFonts w:hint="eastAsia"/>
          <w:b/>
          <w:bCs/>
          <w:i/>
          <w:iCs/>
          <w:szCs w:val="22"/>
          <w:lang w:val="en-US" w:eastAsia="zh-CN"/>
        </w:rPr>
        <w:t xml:space="preserve">Proposal 4: The </w:t>
      </w:r>
      <w:r>
        <w:rPr>
          <w:rFonts w:hint="eastAsia"/>
          <w:b/>
          <w:bCs/>
          <w:i/>
          <w:iCs/>
          <w:lang w:val="en-US" w:eastAsia="zh-CN"/>
        </w:rPr>
        <w:t>optimization</w:t>
      </w:r>
      <w:r>
        <w:rPr>
          <w:rFonts w:hint="eastAsia"/>
          <w:b/>
          <w:bCs/>
          <w:i/>
          <w:iCs/>
          <w:szCs w:val="22"/>
          <w:lang w:val="en-US" w:eastAsia="zh-CN"/>
        </w:rPr>
        <w:t xml:space="preserve"> of </w:t>
      </w:r>
      <w:r>
        <w:rPr>
          <w:rFonts w:hint="eastAsia"/>
          <w:b/>
          <w:bCs/>
          <w:i/>
          <w:iCs/>
          <w:lang w:val="en-US" w:eastAsia="zh-CN"/>
        </w:rPr>
        <w:t xml:space="preserve">FDRA indication for PUSCH </w:t>
      </w:r>
      <w:r>
        <w:rPr>
          <w:rFonts w:hint="eastAsia"/>
          <w:b/>
          <w:bCs/>
          <w:i/>
          <w:iCs/>
          <w:szCs w:val="22"/>
          <w:lang w:val="en-US" w:eastAsia="zh-CN"/>
        </w:rPr>
        <w:t>could be considered for Rel-18 RedCap UEs.</w:t>
      </w:r>
    </w:p>
    <w:p>
      <w:pPr>
        <w:jc w:val="both"/>
        <w:rPr>
          <w:rFonts w:eastAsia="宋体"/>
          <w:b/>
          <w:bCs/>
          <w:kern w:val="2"/>
          <w:u w:val="single"/>
          <w:lang w:val="en-US" w:eastAsia="zh-CN"/>
        </w:rPr>
      </w:pPr>
      <w:r>
        <w:rPr>
          <w:rFonts w:hint="eastAsia"/>
          <w:b/>
          <w:bCs/>
          <w:u w:val="single"/>
          <w:lang w:val="en-US" w:eastAsia="zh-CN"/>
        </w:rPr>
        <w:t>Early identification</w:t>
      </w:r>
    </w:p>
    <w:p>
      <w:pPr>
        <w:jc w:val="both"/>
        <w:rPr>
          <w:rFonts w:eastAsia="宋体"/>
          <w:kern w:val="2"/>
          <w:lang w:val="en-US" w:eastAsia="zh-CN"/>
        </w:rPr>
      </w:pPr>
      <w:r>
        <w:rPr>
          <w:rFonts w:hint="eastAsia"/>
          <w:szCs w:val="22"/>
          <w:lang w:val="en-US" w:eastAsia="zh-CN"/>
        </w:rPr>
        <w:t xml:space="preserve">Due to UE BB bandwidth reduction, a separate early indication is introduced for Rel-18 RedCap UE type. It is further discussed by RAN1 </w:t>
      </w:r>
      <w:r>
        <w:rPr>
          <w:rFonts w:hint="eastAsia" w:eastAsia="宋体"/>
          <w:kern w:val="2"/>
          <w:lang w:val="en-US" w:eastAsia="zh-CN"/>
        </w:rPr>
        <w:t xml:space="preserve">whether the early indication is based on Msg1 or Msg3. For Msg1 indication, the RACH resources will be further segmented, which leads to </w:t>
      </w:r>
      <w:r>
        <w:rPr>
          <w:rFonts w:hint="eastAsia" w:eastAsia="宋体"/>
          <w:szCs w:val="22"/>
          <w:lang w:val="en-US" w:eastAsia="zh-CN"/>
        </w:rPr>
        <w:t>p</w:t>
      </w:r>
      <w:r>
        <w:rPr>
          <w:szCs w:val="22"/>
        </w:rPr>
        <w:t xml:space="preserve">otential reduction in PRACH user capacity and impacts on both </w:t>
      </w:r>
      <w:r>
        <w:rPr>
          <w:rFonts w:hint="eastAsia"/>
          <w:szCs w:val="22"/>
          <w:lang w:val="en-US" w:eastAsia="zh-CN"/>
        </w:rPr>
        <w:t xml:space="preserve">Rel-18 </w:t>
      </w:r>
      <w:r>
        <w:rPr>
          <w:szCs w:val="22"/>
        </w:rPr>
        <w:t xml:space="preserve">RedCap and </w:t>
      </w:r>
      <w:r>
        <w:rPr>
          <w:rFonts w:hint="eastAsia"/>
          <w:szCs w:val="22"/>
          <w:lang w:val="en-US" w:eastAsia="zh-CN"/>
        </w:rPr>
        <w:t>legacy</w:t>
      </w:r>
      <w:r>
        <w:rPr>
          <w:szCs w:val="22"/>
        </w:rPr>
        <w:t xml:space="preserve"> UEs</w:t>
      </w:r>
      <w:r>
        <w:rPr>
          <w:rFonts w:hint="eastAsia"/>
          <w:szCs w:val="22"/>
          <w:lang w:val="en-US" w:eastAsia="zh-CN"/>
        </w:rPr>
        <w:t xml:space="preserve">. Whereas, for RA-based SDT with larger TBS, the gNB may configure a Msg3 PDSCH with bandwidth more than 5MHz if the Rel-18 RedCap UE is not identified in Msg1. Therefore, Msg1 indication of Rel-18 RedCap UE should be supported and can be configured based on implementation in SIB1. For example, the network can configure Msg1 indication </w:t>
      </w:r>
      <w:r>
        <w:rPr>
          <w:szCs w:val="22"/>
          <w:lang w:val="en-US" w:eastAsia="zh-CN"/>
        </w:rPr>
        <w:t>for</w:t>
      </w:r>
      <w:r>
        <w:rPr>
          <w:rFonts w:hint="eastAsia"/>
          <w:szCs w:val="22"/>
          <w:lang w:val="en-US" w:eastAsia="zh-CN"/>
        </w:rPr>
        <w:t xml:space="preserve"> Rel-18 RedCap UE and without Msg1 indication </w:t>
      </w:r>
      <w:r>
        <w:rPr>
          <w:szCs w:val="22"/>
          <w:lang w:val="en-US" w:eastAsia="zh-CN"/>
        </w:rPr>
        <w:t>for</w:t>
      </w:r>
      <w:r>
        <w:rPr>
          <w:rFonts w:hint="eastAsia"/>
          <w:szCs w:val="22"/>
          <w:lang w:val="en-US" w:eastAsia="zh-CN"/>
        </w:rPr>
        <w:t xml:space="preserve"> Rel-17 RedCap UE in some cases to mitigate </w:t>
      </w:r>
      <w:r>
        <w:rPr>
          <w:rFonts w:hint="eastAsia" w:eastAsia="宋体"/>
          <w:kern w:val="2"/>
          <w:lang w:val="en-US" w:eastAsia="zh-CN"/>
        </w:rPr>
        <w:t xml:space="preserve">RACH resource segmentation. If Msg1 indication is not configured, Msg3 indication needs be enabled to avoid the Msg4/5 exceeding 5MHz bandwidth. Therefore, the early indication of both Msg1 and Msg3 should be supported for Rel-18 RedCap UEs. And the details </w:t>
      </w:r>
      <w:r>
        <w:rPr>
          <w:rFonts w:eastAsia="宋体"/>
          <w:kern w:val="2"/>
          <w:lang w:val="en-US" w:eastAsia="zh-CN"/>
        </w:rPr>
        <w:t>can be</w:t>
      </w:r>
      <w:r>
        <w:rPr>
          <w:rFonts w:hint="eastAsia" w:eastAsia="宋体"/>
          <w:kern w:val="2"/>
          <w:lang w:val="en-US" w:eastAsia="zh-CN"/>
        </w:rPr>
        <w:t xml:space="preserve"> discussed by RAN2.</w:t>
      </w:r>
    </w:p>
    <w:p>
      <w:pPr>
        <w:jc w:val="both"/>
        <w:rPr>
          <w:rFonts w:eastAsia="宋体"/>
          <w:b/>
          <w:bCs/>
          <w:i/>
          <w:iCs/>
          <w:kern w:val="2"/>
          <w:lang w:val="en-US" w:eastAsia="zh-CN"/>
        </w:rPr>
      </w:pPr>
      <w:r>
        <w:rPr>
          <w:rFonts w:hint="eastAsia" w:eastAsia="宋体"/>
          <w:b/>
          <w:bCs/>
          <w:i/>
          <w:iCs/>
          <w:kern w:val="2"/>
          <w:lang w:val="en-US" w:eastAsia="zh-CN"/>
        </w:rPr>
        <w:t xml:space="preserve">Proposal 5: </w:t>
      </w:r>
      <w:bookmarkStart w:id="8" w:name="OLE_LINK8"/>
      <w:r>
        <w:rPr>
          <w:rFonts w:hint="eastAsia" w:eastAsia="宋体"/>
          <w:b/>
          <w:bCs/>
          <w:i/>
          <w:iCs/>
          <w:kern w:val="2"/>
          <w:lang w:val="en-US" w:eastAsia="zh-CN"/>
        </w:rPr>
        <w:t>The early indication of both Msg1 and Msg3 should be supported for Rel-18 RedCap UEs.</w:t>
      </w:r>
    </w:p>
    <w:p>
      <w:pPr>
        <w:numPr>
          <w:ilvl w:val="0"/>
          <w:numId w:val="6"/>
        </w:numPr>
        <w:jc w:val="both"/>
        <w:rPr>
          <w:b/>
          <w:i/>
          <w:iCs/>
          <w:lang w:val="en-US" w:eastAsia="zh-CN"/>
        </w:rPr>
      </w:pPr>
      <w:r>
        <w:rPr>
          <w:rFonts w:hint="eastAsia"/>
          <w:b/>
          <w:i/>
          <w:iCs/>
          <w:lang w:val="en-US" w:eastAsia="zh-CN"/>
        </w:rPr>
        <w:t xml:space="preserve">Msg1 indication is configured in SIB1. </w:t>
      </w:r>
    </w:p>
    <w:bookmarkEnd w:id="8"/>
    <w:p>
      <w:pPr>
        <w:keepNext/>
        <w:keepLines/>
        <w:numPr>
          <w:ilvl w:val="1"/>
          <w:numId w:val="2"/>
        </w:numPr>
        <w:spacing w:before="120" w:beforeLines="50" w:after="120" w:afterLines="50" w:line="300" w:lineRule="auto"/>
        <w:ind w:left="991" w:right="200" w:rightChars="100" w:hanging="991" w:hangingChars="354"/>
        <w:jc w:val="both"/>
        <w:outlineLvl w:val="1"/>
        <w:rPr>
          <w:rFonts w:ascii="Arial" w:hAnsi="Arial" w:eastAsia="MS Mincho"/>
          <w:kern w:val="2"/>
          <w:sz w:val="28"/>
          <w:szCs w:val="22"/>
          <w:lang w:val="en-US" w:eastAsia="zh-CN"/>
        </w:rPr>
      </w:pPr>
      <w:r>
        <w:rPr>
          <w:rFonts w:ascii="Arial" w:hAnsi="Arial" w:eastAsia="MS Mincho"/>
          <w:kern w:val="2"/>
          <w:sz w:val="28"/>
          <w:szCs w:val="22"/>
          <w:lang w:val="en-US" w:eastAsia="zh-CN"/>
        </w:rPr>
        <w:t>Peak data rate reduction</w:t>
      </w:r>
    </w:p>
    <w:p>
      <w:pPr>
        <w:jc w:val="both"/>
        <w:rPr>
          <w:b/>
          <w:bCs/>
          <w:u w:val="single"/>
          <w:lang w:val="en-US" w:eastAsia="zh-CN"/>
        </w:rPr>
      </w:pPr>
      <w:bookmarkStart w:id="9" w:name="_Toc42165607"/>
      <w:r>
        <w:rPr>
          <w:rFonts w:hint="eastAsia"/>
          <w:b/>
          <w:bCs/>
          <w:u w:val="single"/>
          <w:lang w:val="en-US" w:eastAsia="zh-CN"/>
        </w:rPr>
        <w:t>Add-on PR1</w:t>
      </w:r>
    </w:p>
    <w:p>
      <w:pPr>
        <w:jc w:val="both"/>
        <w:rPr>
          <w:bCs/>
          <w:szCs w:val="22"/>
          <w:lang w:val="en-US" w:eastAsia="zh-CN"/>
        </w:rPr>
      </w:pPr>
      <w:r>
        <w:rPr>
          <w:rFonts w:hint="eastAsia"/>
          <w:lang w:val="en-US" w:eastAsia="zh-CN"/>
        </w:rPr>
        <w:t xml:space="preserve">For </w:t>
      </w:r>
      <w:r>
        <w:rPr>
          <w:lang w:val="en-US"/>
        </w:rPr>
        <w:t>UE peak data rate reduction</w:t>
      </w:r>
      <w:r>
        <w:rPr>
          <w:rFonts w:hint="eastAsia"/>
          <w:lang w:val="en-US" w:eastAsia="zh-CN"/>
        </w:rPr>
        <w:t xml:space="preserve">, the agreements can be summarized as below: </w:t>
      </w:r>
    </w:p>
    <w:p>
      <w:pPr>
        <w:numPr>
          <w:ilvl w:val="0"/>
          <w:numId w:val="6"/>
        </w:numPr>
        <w:jc w:val="both"/>
        <w:rPr>
          <w:rFonts w:hint="eastAsia"/>
          <w:b w:val="0"/>
          <w:bCs/>
          <w:i w:val="0"/>
          <w:iCs w:val="0"/>
          <w:szCs w:val="20"/>
          <w:lang w:val="en-US" w:eastAsia="zh-CN"/>
        </w:rPr>
      </w:pPr>
      <w:r>
        <w:rPr>
          <w:rFonts w:hint="eastAsia"/>
          <w:b w:val="0"/>
          <w:bCs/>
          <w:i w:val="0"/>
          <w:iCs w:val="0"/>
          <w:szCs w:val="20"/>
          <w:lang w:val="en-US" w:eastAsia="zh-CN"/>
        </w:rPr>
        <w:t>The minimum DL peak rate target (for FD-FDD) is 10 Mbps based on peak data rate calculation according to 38.306.</w:t>
      </w:r>
    </w:p>
    <w:p>
      <w:pPr>
        <w:numPr>
          <w:ilvl w:val="0"/>
          <w:numId w:val="6"/>
        </w:numPr>
        <w:jc w:val="both"/>
        <w:rPr>
          <w:rFonts w:hint="eastAsia"/>
          <w:bCs/>
          <w:szCs w:val="20"/>
          <w:lang w:val="en-US" w:eastAsia="zh-CN"/>
        </w:rPr>
      </w:pPr>
      <w:r>
        <w:rPr>
          <w:rFonts w:hint="eastAsia"/>
          <w:bCs/>
          <w:szCs w:val="20"/>
          <w:lang w:val="en-US" w:eastAsia="zh-CN"/>
        </w:rPr>
        <w:t>The same value for X is used for DL and UL</w:t>
      </w:r>
    </w:p>
    <w:p>
      <w:pPr>
        <w:numPr>
          <w:ilvl w:val="0"/>
          <w:numId w:val="6"/>
        </w:numPr>
        <w:jc w:val="both"/>
        <w:rPr>
          <w:rFonts w:hint="eastAsia"/>
          <w:bCs/>
          <w:lang w:val="en-US" w:eastAsia="zh-CN"/>
        </w:rPr>
      </w:pPr>
      <w:r>
        <w:rPr>
          <w:rFonts w:hint="eastAsia"/>
          <w:bCs/>
          <w:lang w:val="en-US" w:eastAsia="zh-CN"/>
        </w:rPr>
        <w:t>UE peak data rate reduction is supported at least as an add-on to UE BB bandwidth reduction,</w:t>
      </w:r>
    </w:p>
    <w:p>
      <w:pPr>
        <w:numPr>
          <w:ilvl w:val="0"/>
          <w:numId w:val="7"/>
        </w:numPr>
        <w:ind w:left="1140" w:hanging="360"/>
        <w:jc w:val="both"/>
        <w:rPr>
          <w:lang w:val="en-US"/>
        </w:rPr>
      </w:pPr>
      <w:r>
        <w:rPr>
          <w:lang w:val="en-US"/>
        </w:rPr>
        <w:t>The constraint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4 is relaxed to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 X.</w:t>
      </w:r>
    </w:p>
    <w:p>
      <w:pPr>
        <w:numPr>
          <w:ilvl w:val="0"/>
          <w:numId w:val="7"/>
        </w:numPr>
        <w:ind w:left="1140" w:hanging="360"/>
        <w:jc w:val="both"/>
        <w:rPr>
          <w:lang w:val="en-US"/>
        </w:rPr>
      </w:pPr>
      <w:r>
        <w:rPr>
          <w:rFonts w:hint="eastAsia"/>
          <w:bCs/>
          <w:lang w:val="en-US" w:eastAsia="zh-CN"/>
        </w:rPr>
        <w:t>D</w:t>
      </w:r>
      <w:r>
        <w:rPr>
          <w:bCs/>
          <w:lang w:val="en-US"/>
        </w:rPr>
        <w:t>own-select between X = 3 and X = 3.2.</w:t>
      </w:r>
    </w:p>
    <w:p>
      <w:pPr>
        <w:jc w:val="both"/>
        <w:rPr>
          <w:lang w:val="en-US" w:eastAsia="zh-CN"/>
        </w:rPr>
      </w:pPr>
      <w:r>
        <w:rPr>
          <w:rFonts w:hint="eastAsia" w:eastAsia="宋体"/>
          <w:lang w:val="en-US" w:eastAsia="zh-CN"/>
        </w:rPr>
        <w:t xml:space="preserve">Table 2 shows the DL </w:t>
      </w:r>
      <w:r>
        <w:rPr>
          <w:rFonts w:hint="eastAsia"/>
          <w:lang w:val="en-US" w:eastAsia="zh-CN"/>
        </w:rPr>
        <w:t>p</w:t>
      </w:r>
      <w:r>
        <w:rPr>
          <w:rFonts w:hint="eastAsia" w:eastAsia="宋体"/>
          <w:lang w:val="en-US" w:eastAsia="zh-CN"/>
        </w:rPr>
        <w:t xml:space="preserve">eak data rate of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w:t>
      </w:r>
      <w:r>
        <w:rPr>
          <w:bCs/>
          <w:lang w:val="en-US"/>
        </w:rPr>
        <w:t xml:space="preserve">= 3 and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bCs/>
          <w:lang w:val="en-US"/>
        </w:rPr>
        <w:t xml:space="preserve"> = 3.2</w:t>
      </w:r>
      <w:r>
        <w:rPr>
          <w:rFonts w:hint="eastAsia"/>
          <w:bCs/>
          <w:lang w:val="en-US" w:eastAsia="zh-CN"/>
        </w:rPr>
        <w:t xml:space="preserve"> when </w:t>
      </w:r>
      <w:r>
        <w:rPr>
          <w:rFonts w:hint="eastAsia"/>
          <w:lang w:val="en-US" w:eastAsia="zh-CN"/>
        </w:rPr>
        <w:t>UE peak data rate reduction</w:t>
      </w:r>
      <w:r>
        <w:rPr>
          <w:rFonts w:hint="eastAsia" w:eastAsia="宋体"/>
          <w:lang w:val="en-US" w:eastAsia="zh-CN"/>
        </w:rPr>
        <w:t xml:space="preserve"> is configured as an add-on </w:t>
      </w:r>
      <w:r>
        <w:rPr>
          <w:rFonts w:hint="eastAsia"/>
          <w:lang w:val="en-US" w:eastAsia="zh-CN"/>
        </w:rPr>
        <w:t>to UE BB bandwidth reduction</w:t>
      </w:r>
      <w:r>
        <w:rPr>
          <w:rFonts w:hint="eastAsia" w:eastAsia="宋体"/>
          <w:lang w:val="en-US" w:eastAsia="zh-CN"/>
        </w:rPr>
        <w:t xml:space="preserve">. It can be observed that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w:t>
      </w:r>
      <w:r>
        <w:rPr>
          <w:i/>
          <w:iCs/>
          <w:lang w:val="en-US" w:eastAsia="zh-CN"/>
        </w:rPr>
        <w:t> </w:t>
      </w:r>
      <w:r>
        <w:rPr>
          <w:lang w:val="en-US" w:eastAsia="zh-CN"/>
        </w:rPr>
        <w:t xml:space="preserve">≥ </w:t>
      </w:r>
      <w:r>
        <w:rPr>
          <w:rFonts w:hint="eastAsia" w:eastAsia="宋体"/>
          <w:lang w:val="en-US" w:eastAsia="zh-CN"/>
        </w:rPr>
        <w:t xml:space="preserve">3.2 meets the peak data rate of 10 Mbps for both 15KHz and 30KHz SCS and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w:t>
      </w:r>
      <w:r>
        <w:rPr>
          <w:i/>
          <w:iCs/>
          <w:lang w:val="en-US" w:eastAsia="zh-CN"/>
        </w:rPr>
        <w:t> </w:t>
      </w:r>
      <w:r>
        <w:rPr>
          <w:lang w:val="en-US" w:eastAsia="zh-CN"/>
        </w:rPr>
        <w:t>≥</w:t>
      </w:r>
      <w:r>
        <w:rPr>
          <w:rFonts w:hint="eastAsia" w:eastAsia="宋体"/>
          <w:lang w:val="en-US" w:eastAsia="zh-CN"/>
        </w:rPr>
        <w:t xml:space="preserve">3 meets the requirement for 15KHz SCS. Since both </w:t>
      </w:r>
      <w:r>
        <w:rPr>
          <w:bCs/>
          <w:lang w:val="en-US"/>
        </w:rPr>
        <w:t>X = 3 and X = 3.2</w:t>
      </w:r>
      <w:r>
        <w:rPr>
          <w:rFonts w:hint="eastAsia"/>
          <w:bCs/>
          <w:lang w:val="en-US" w:eastAsia="zh-CN"/>
        </w:rPr>
        <w:t xml:space="preserve"> can support the peak data rate of 10Mbps, we recommend to use </w:t>
      </w:r>
      <w:r>
        <w:rPr>
          <w:bCs/>
          <w:lang w:val="en-US"/>
        </w:rPr>
        <w:t>X = 3</w:t>
      </w:r>
      <w:r>
        <w:rPr>
          <w:rFonts w:hint="eastAsia"/>
          <w:bCs/>
          <w:lang w:val="en-US" w:eastAsia="zh-CN"/>
        </w:rPr>
        <w:t xml:space="preserve"> which achieves lower UE cost and complexity.</w:t>
      </w:r>
    </w:p>
    <w:p>
      <w:pPr>
        <w:jc w:val="center"/>
        <w:rPr>
          <w:rFonts w:eastAsia="宋体"/>
          <w:lang w:val="en-US" w:eastAsia="zh-CN"/>
        </w:rPr>
      </w:pPr>
      <w:bookmarkStart w:id="10" w:name="OLE_LINK1"/>
      <w:r>
        <w:rPr>
          <w:rFonts w:hint="eastAsia" w:eastAsia="宋体"/>
          <w:lang w:val="en-US" w:eastAsia="zh-CN"/>
        </w:rPr>
        <w:t xml:space="preserve">Table 2. Value of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rFonts w:hint="eastAsia"/>
          <w:i/>
          <w:iCs/>
          <w:lang w:val="en-US" w:eastAsia="zh-CN"/>
        </w:rPr>
        <w:t xml:space="preserve">  </w:t>
      </w:r>
      <w:r>
        <w:rPr>
          <w:rFonts w:hint="eastAsia"/>
          <w:lang w:val="en-US" w:eastAsia="zh-CN"/>
        </w:rPr>
        <w:t>vs. p</w:t>
      </w:r>
      <w:r>
        <w:rPr>
          <w:rFonts w:hint="eastAsia" w:eastAsia="宋体"/>
          <w:lang w:val="en-US" w:eastAsia="zh-CN"/>
        </w:rPr>
        <w:t>eak data rate based on add-on PR1 (DL)</w:t>
      </w:r>
    </w:p>
    <w:tbl>
      <w:tblPr>
        <w:tblStyle w:val="23"/>
        <w:tblW w:w="83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2"/>
        <w:gridCol w:w="1320"/>
        <w:gridCol w:w="1357"/>
        <w:gridCol w:w="1152"/>
        <w:gridCol w:w="1690"/>
        <w:gridCol w:w="1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2" w:type="dxa"/>
            <w:vMerge w:val="restart"/>
            <w:vAlign w:val="center"/>
          </w:tcPr>
          <w:p>
            <w:pPr>
              <w:jc w:val="both"/>
              <w:rPr>
                <w:i/>
                <w:iCs/>
                <w:lang w:val="en-US"/>
              </w:rPr>
            </w:pPr>
            <w:r>
              <w:rPr>
                <w:rFonts w:hint="eastAsia" w:eastAsia="宋体"/>
                <w:lang w:val="en-US" w:eastAsia="zh-CN"/>
              </w:rPr>
              <w:t xml:space="preserve">Value of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
        </w:tc>
        <w:tc>
          <w:tcPr>
            <w:tcW w:w="3829" w:type="dxa"/>
            <w:gridSpan w:val="3"/>
            <w:vAlign w:val="center"/>
          </w:tcPr>
          <w:p>
            <w:pPr>
              <w:keepNext/>
              <w:keepLines/>
              <w:spacing w:before="60" w:after="60"/>
              <w:jc w:val="both"/>
              <w:rPr>
                <w:lang w:val="en-US" w:eastAsia="zh-CN"/>
              </w:rPr>
            </w:pPr>
            <w:r>
              <w:rPr>
                <w:rFonts w:hint="eastAsia" w:eastAsia="宋体"/>
                <w:lang w:val="en-US" w:eastAsia="zh-CN"/>
              </w:rPr>
              <w:t xml:space="preserve">Examples of UE capability report </w:t>
            </w:r>
            <w:r>
              <w:rPr>
                <w:i/>
                <w:iCs/>
                <w:lang w:val="en-US"/>
              </w:rPr>
              <w:t>Q</w:t>
            </w:r>
            <w:r>
              <w:rPr>
                <w:i/>
                <w:iCs/>
                <w:vertAlign w:val="subscript"/>
                <w:lang w:val="en-US"/>
              </w:rPr>
              <w:t>m</w:t>
            </w:r>
            <w:r>
              <w:rPr>
                <w:rFonts w:hint="eastAsia"/>
                <w:i/>
                <w:iCs/>
                <w:vertAlign w:val="subscript"/>
                <w:lang w:val="en-US" w:eastAsia="zh-CN"/>
              </w:rPr>
              <w:t xml:space="preserve"> </w:t>
            </w:r>
            <w:r>
              <w:rPr>
                <w:rFonts w:hint="eastAsia"/>
                <w:lang w:val="en-US" w:eastAsia="zh-CN"/>
              </w:rPr>
              <w:t xml:space="preserve">, </w:t>
            </w:r>
            <w:r>
              <w:rPr>
                <w:i/>
                <w:iCs/>
                <w:lang w:val="en-US"/>
              </w:rPr>
              <w:t>v</w:t>
            </w:r>
            <w:r>
              <w:rPr>
                <w:i/>
                <w:iCs/>
                <w:vertAlign w:val="subscript"/>
                <w:lang w:val="en-US"/>
              </w:rPr>
              <w:t>Layers</w:t>
            </w:r>
            <w:r>
              <w:rPr>
                <w:rFonts w:hint="eastAsia"/>
                <w:lang w:val="en-US" w:eastAsia="zh-CN"/>
              </w:rPr>
              <w:t xml:space="preserve"> and </w:t>
            </w:r>
            <w:r>
              <w:rPr>
                <w:rFonts w:hint="eastAsia" w:eastAsia="宋体"/>
                <w:i/>
                <w:iCs/>
                <w:lang w:val="en-US" w:eastAsia="zh-CN"/>
              </w:rPr>
              <w:t>f</w:t>
            </w:r>
          </w:p>
        </w:tc>
        <w:tc>
          <w:tcPr>
            <w:tcW w:w="1690" w:type="dxa"/>
            <w:vMerge w:val="restart"/>
            <w:vAlign w:val="center"/>
          </w:tcPr>
          <w:p>
            <w:pPr>
              <w:keepNext/>
              <w:keepLines/>
              <w:spacing w:before="60" w:after="60"/>
              <w:jc w:val="both"/>
              <w:rPr>
                <w:rFonts w:eastAsia="宋体"/>
                <w:lang w:val="en-US" w:eastAsia="zh-CN"/>
              </w:rPr>
            </w:pPr>
            <w:r>
              <w:rPr>
                <w:rFonts w:hint="eastAsia" w:eastAsia="宋体"/>
                <w:lang w:val="en-US" w:eastAsia="zh-CN"/>
              </w:rPr>
              <w:t>Subcarrier spacing and Bandwidth</w:t>
            </w:r>
          </w:p>
        </w:tc>
        <w:tc>
          <w:tcPr>
            <w:tcW w:w="1171" w:type="dxa"/>
            <w:vMerge w:val="restart"/>
            <w:vAlign w:val="center"/>
          </w:tcPr>
          <w:p>
            <w:pPr>
              <w:keepNext/>
              <w:keepLines/>
              <w:spacing w:before="60" w:after="60"/>
              <w:jc w:val="both"/>
              <w:rPr>
                <w:rFonts w:eastAsia="宋体"/>
                <w:lang w:eastAsia="zh-CN"/>
              </w:rPr>
            </w:pPr>
            <w:r>
              <w:rPr>
                <w:rFonts w:hint="eastAsia" w:eastAsia="宋体"/>
                <w:lang w:val="en-US" w:eastAsia="zh-CN"/>
              </w:rPr>
              <w:t>Peak data rate</w:t>
            </w:r>
            <w:r>
              <w:rPr>
                <w:rFonts w:hint="eastAsia" w:eastAsia="宋体"/>
                <w:lang w:eastAsia="zh-CN"/>
              </w:rPr>
              <w:t>（</w:t>
            </w:r>
            <w:r>
              <w:rPr>
                <w:rFonts w:eastAsia="宋体"/>
                <w:lang w:eastAsia="zh-CN"/>
              </w:rPr>
              <w:t>Mbps</w:t>
            </w:r>
            <w:r>
              <w:rPr>
                <w:rFonts w:hint="eastAsia"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2" w:type="dxa"/>
            <w:vMerge w:val="continue"/>
            <w:vAlign w:val="center"/>
          </w:tcPr>
          <w:p>
            <w:pPr>
              <w:jc w:val="both"/>
              <w:rPr>
                <w:i/>
                <w:iCs/>
                <w:lang w:val="en-US"/>
              </w:rPr>
            </w:pPr>
          </w:p>
        </w:tc>
        <w:tc>
          <w:tcPr>
            <w:tcW w:w="1320" w:type="dxa"/>
            <w:vAlign w:val="center"/>
          </w:tcPr>
          <w:p>
            <w:pPr>
              <w:keepNext/>
              <w:keepLines/>
              <w:spacing w:before="60" w:after="60"/>
              <w:jc w:val="both"/>
              <w:rPr>
                <w:rFonts w:eastAsia="宋体"/>
                <w:lang w:val="en-US" w:eastAsia="zh-CN"/>
              </w:rPr>
            </w:pPr>
            <w:r>
              <w:rPr>
                <w:rFonts w:hint="eastAsia" w:eastAsia="宋体"/>
                <w:lang w:val="en-US" w:eastAsia="zh-CN"/>
              </w:rPr>
              <w:t>Modulation Order</w:t>
            </w:r>
          </w:p>
          <w:p>
            <w:pPr>
              <w:keepNext/>
              <w:keepLines/>
              <w:spacing w:before="60" w:after="60"/>
              <w:jc w:val="both"/>
              <w:rPr>
                <w:rFonts w:eastAsia="宋体"/>
                <w:lang w:val="en-US" w:eastAsia="zh-CN"/>
              </w:rPr>
            </w:pPr>
            <w:r>
              <w:rPr>
                <w:i/>
                <w:iCs/>
                <w:lang w:val="en-US"/>
              </w:rPr>
              <w:t>Q</w:t>
            </w:r>
            <w:r>
              <w:rPr>
                <w:i/>
                <w:iCs/>
                <w:vertAlign w:val="subscript"/>
                <w:lang w:val="en-US"/>
              </w:rPr>
              <w:t>m</w:t>
            </w:r>
          </w:p>
        </w:tc>
        <w:tc>
          <w:tcPr>
            <w:tcW w:w="1357" w:type="dxa"/>
            <w:vAlign w:val="center"/>
          </w:tcPr>
          <w:p>
            <w:pPr>
              <w:keepNext/>
              <w:keepLines/>
              <w:spacing w:before="60" w:after="60"/>
              <w:jc w:val="both"/>
              <w:rPr>
                <w:rFonts w:eastAsia="宋体"/>
                <w:lang w:val="en-US" w:eastAsia="zh-CN"/>
              </w:rPr>
            </w:pPr>
            <w:r>
              <w:rPr>
                <w:rFonts w:hint="eastAsia" w:eastAsia="宋体"/>
                <w:lang w:val="en-US" w:eastAsia="zh-CN"/>
              </w:rPr>
              <w:t>Number of layers</w:t>
            </w:r>
          </w:p>
          <w:p>
            <w:pPr>
              <w:keepNext/>
              <w:keepLines/>
              <w:spacing w:before="60" w:after="60"/>
              <w:jc w:val="both"/>
              <w:rPr>
                <w:rFonts w:eastAsia="宋体"/>
                <w:lang w:val="en-US" w:eastAsia="zh-CN"/>
              </w:rPr>
            </w:pPr>
            <w:r>
              <w:rPr>
                <w:i/>
                <w:iCs/>
                <w:lang w:val="en-US"/>
              </w:rPr>
              <w:t>v</w:t>
            </w:r>
            <w:r>
              <w:rPr>
                <w:i/>
                <w:iCs/>
                <w:vertAlign w:val="subscript"/>
                <w:lang w:val="en-US"/>
              </w:rPr>
              <w:t>Layers</w:t>
            </w:r>
          </w:p>
        </w:tc>
        <w:tc>
          <w:tcPr>
            <w:tcW w:w="1152" w:type="dxa"/>
            <w:vAlign w:val="center"/>
          </w:tcPr>
          <w:p>
            <w:pPr>
              <w:keepNext/>
              <w:keepLines/>
              <w:spacing w:before="60" w:after="60"/>
              <w:jc w:val="both"/>
              <w:rPr>
                <w:rFonts w:eastAsia="宋体"/>
                <w:lang w:val="en-US" w:eastAsia="zh-CN"/>
              </w:rPr>
            </w:pPr>
            <w:r>
              <w:rPr>
                <w:rFonts w:hint="eastAsia" w:eastAsia="宋体"/>
                <w:lang w:val="en-US" w:eastAsia="zh-CN"/>
              </w:rPr>
              <w:t>Scaling factor</w:t>
            </w:r>
          </w:p>
          <w:p>
            <w:pPr>
              <w:keepNext/>
              <w:keepLines/>
              <w:spacing w:before="60" w:after="60"/>
              <w:jc w:val="both"/>
              <w:rPr>
                <w:rFonts w:eastAsia="宋体"/>
                <w:lang w:val="en-US" w:eastAsia="zh-CN"/>
              </w:rPr>
            </w:pPr>
            <w:r>
              <w:rPr>
                <w:rFonts w:hint="eastAsia" w:eastAsia="宋体"/>
                <w:i/>
                <w:iCs/>
                <w:lang w:val="en-US" w:eastAsia="zh-CN"/>
              </w:rPr>
              <w:t>f</w:t>
            </w:r>
          </w:p>
        </w:tc>
        <w:tc>
          <w:tcPr>
            <w:tcW w:w="1690" w:type="dxa"/>
            <w:vMerge w:val="continue"/>
            <w:vAlign w:val="center"/>
          </w:tcPr>
          <w:p>
            <w:pPr>
              <w:keepNext/>
              <w:keepLines/>
              <w:spacing w:before="60" w:after="60"/>
              <w:jc w:val="both"/>
              <w:rPr>
                <w:rFonts w:eastAsia="宋体"/>
                <w:lang w:val="en-US" w:eastAsia="zh-CN"/>
              </w:rPr>
            </w:pPr>
          </w:p>
        </w:tc>
        <w:tc>
          <w:tcPr>
            <w:tcW w:w="1171" w:type="dxa"/>
            <w:vMerge w:val="continue"/>
            <w:vAlign w:val="center"/>
          </w:tcPr>
          <w:p>
            <w:pPr>
              <w:keepNext/>
              <w:keepLines/>
              <w:spacing w:before="60" w:after="60"/>
              <w:jc w:val="both"/>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2" w:type="dxa"/>
            <w:vMerge w:val="restart"/>
            <w:vAlign w:val="center"/>
          </w:tcPr>
          <w:p>
            <w:pPr>
              <w:keepNext/>
              <w:keepLines/>
              <w:spacing w:before="60" w:after="60"/>
              <w:jc w:val="both"/>
              <w:rPr>
                <w:rFonts w:eastAsia="宋体"/>
                <w:lang w:val="en-US" w:eastAsia="zh-CN"/>
              </w:rPr>
            </w:pPr>
            <w:r>
              <w:rPr>
                <w:rFonts w:hint="eastAsia" w:eastAsia="宋体"/>
                <w:lang w:val="en-US" w:eastAsia="zh-CN"/>
              </w:rPr>
              <w:t>3.2</w:t>
            </w:r>
          </w:p>
        </w:tc>
        <w:tc>
          <w:tcPr>
            <w:tcW w:w="1320" w:type="dxa"/>
            <w:vMerge w:val="restart"/>
            <w:vAlign w:val="center"/>
          </w:tcPr>
          <w:p>
            <w:pPr>
              <w:keepNext/>
              <w:keepLines/>
              <w:spacing w:before="60" w:after="60"/>
              <w:jc w:val="both"/>
              <w:rPr>
                <w:rFonts w:eastAsia="宋体"/>
                <w:lang w:val="en-US" w:eastAsia="zh-CN"/>
              </w:rPr>
            </w:pPr>
            <w:r>
              <w:rPr>
                <w:rFonts w:hint="eastAsia" w:eastAsia="宋体"/>
                <w:lang w:val="en-US" w:eastAsia="zh-CN"/>
              </w:rPr>
              <w:t>4</w:t>
            </w:r>
          </w:p>
        </w:tc>
        <w:tc>
          <w:tcPr>
            <w:tcW w:w="1357" w:type="dxa"/>
            <w:vMerge w:val="restart"/>
            <w:vAlign w:val="center"/>
          </w:tcPr>
          <w:p>
            <w:pPr>
              <w:keepNext/>
              <w:keepLines/>
              <w:spacing w:before="60" w:after="60"/>
              <w:jc w:val="both"/>
              <w:rPr>
                <w:rFonts w:eastAsia="宋体"/>
                <w:lang w:val="en-US" w:eastAsia="zh-CN"/>
              </w:rPr>
            </w:pPr>
            <w:r>
              <w:rPr>
                <w:rFonts w:hint="eastAsia" w:eastAsia="宋体"/>
                <w:lang w:val="en-US" w:eastAsia="zh-CN"/>
              </w:rPr>
              <w:t>1</w:t>
            </w:r>
          </w:p>
        </w:tc>
        <w:tc>
          <w:tcPr>
            <w:tcW w:w="1152" w:type="dxa"/>
            <w:vMerge w:val="restart"/>
            <w:vAlign w:val="center"/>
          </w:tcPr>
          <w:p>
            <w:pPr>
              <w:keepNext/>
              <w:keepLines/>
              <w:spacing w:before="60" w:after="60"/>
              <w:jc w:val="both"/>
              <w:rPr>
                <w:rFonts w:eastAsia="宋体"/>
                <w:lang w:val="en-US" w:eastAsia="zh-CN"/>
              </w:rPr>
            </w:pPr>
            <w:r>
              <w:rPr>
                <w:rFonts w:hint="eastAsia" w:eastAsia="宋体"/>
                <w:lang w:val="en-US" w:eastAsia="zh-CN"/>
              </w:rPr>
              <w:t>0.8</w:t>
            </w:r>
          </w:p>
        </w:tc>
        <w:tc>
          <w:tcPr>
            <w:tcW w:w="1690" w:type="dxa"/>
            <w:vAlign w:val="center"/>
          </w:tcPr>
          <w:p>
            <w:pPr>
              <w:keepNext/>
              <w:keepLines/>
              <w:spacing w:before="60" w:after="60"/>
              <w:jc w:val="both"/>
              <w:rPr>
                <w:rFonts w:eastAsia="宋体"/>
                <w:lang w:val="en-US" w:eastAsia="zh-CN"/>
              </w:rPr>
            </w:pPr>
            <w:r>
              <w:rPr>
                <w:rFonts w:hint="eastAsia" w:eastAsia="宋体"/>
                <w:lang w:val="en-US" w:eastAsia="zh-CN"/>
              </w:rPr>
              <w:t>15 KHz, 25 PRBs</w:t>
            </w:r>
          </w:p>
        </w:tc>
        <w:tc>
          <w:tcPr>
            <w:tcW w:w="1171" w:type="dxa"/>
            <w:vAlign w:val="center"/>
          </w:tcPr>
          <w:p>
            <w:pPr>
              <w:keepNext/>
              <w:keepLines/>
              <w:spacing w:before="60" w:after="60"/>
              <w:jc w:val="both"/>
              <w:rPr>
                <w:rFonts w:eastAsia="宋体"/>
                <w:lang w:val="en-US" w:eastAsia="zh-CN"/>
              </w:rPr>
            </w:pPr>
            <w:r>
              <w:rPr>
                <w:rFonts w:hint="eastAsia"/>
                <w:lang w:val="en-US" w:eastAsia="zh-CN"/>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2" w:type="dxa"/>
            <w:vMerge w:val="continue"/>
            <w:tcBorders>
              <w:bottom w:val="single" w:color="auto" w:sz="4" w:space="0"/>
            </w:tcBorders>
            <w:vAlign w:val="center"/>
          </w:tcPr>
          <w:p>
            <w:pPr>
              <w:keepNext/>
              <w:keepLines/>
              <w:spacing w:before="60" w:after="60"/>
              <w:jc w:val="both"/>
              <w:rPr>
                <w:rFonts w:eastAsia="宋体"/>
                <w:lang w:val="en-US" w:eastAsia="zh-CN"/>
              </w:rPr>
            </w:pPr>
          </w:p>
        </w:tc>
        <w:tc>
          <w:tcPr>
            <w:tcW w:w="1320" w:type="dxa"/>
            <w:vMerge w:val="continue"/>
            <w:tcBorders>
              <w:bottom w:val="single" w:color="auto" w:sz="4" w:space="0"/>
            </w:tcBorders>
            <w:vAlign w:val="center"/>
          </w:tcPr>
          <w:p>
            <w:pPr>
              <w:keepNext/>
              <w:keepLines/>
              <w:spacing w:before="60" w:after="60"/>
              <w:jc w:val="both"/>
              <w:rPr>
                <w:rFonts w:eastAsia="宋体"/>
                <w:lang w:val="en-US" w:eastAsia="zh-CN"/>
              </w:rPr>
            </w:pPr>
          </w:p>
        </w:tc>
        <w:tc>
          <w:tcPr>
            <w:tcW w:w="1357" w:type="dxa"/>
            <w:vMerge w:val="continue"/>
            <w:tcBorders>
              <w:bottom w:val="single" w:color="auto" w:sz="4" w:space="0"/>
            </w:tcBorders>
            <w:vAlign w:val="center"/>
          </w:tcPr>
          <w:p>
            <w:pPr>
              <w:keepNext/>
              <w:keepLines/>
              <w:spacing w:before="60" w:after="60"/>
              <w:jc w:val="both"/>
              <w:rPr>
                <w:rFonts w:eastAsia="宋体"/>
                <w:lang w:val="en-US" w:eastAsia="zh-CN"/>
              </w:rPr>
            </w:pPr>
          </w:p>
        </w:tc>
        <w:tc>
          <w:tcPr>
            <w:tcW w:w="1152" w:type="dxa"/>
            <w:vMerge w:val="continue"/>
            <w:tcBorders>
              <w:bottom w:val="single" w:color="auto" w:sz="4" w:space="0"/>
            </w:tcBorders>
            <w:vAlign w:val="center"/>
          </w:tcPr>
          <w:p>
            <w:pPr>
              <w:keepNext/>
              <w:keepLines/>
              <w:spacing w:before="60" w:after="60"/>
              <w:jc w:val="both"/>
              <w:rPr>
                <w:rFonts w:eastAsia="宋体"/>
                <w:lang w:val="en-US" w:eastAsia="zh-CN"/>
              </w:rPr>
            </w:pPr>
          </w:p>
        </w:tc>
        <w:tc>
          <w:tcPr>
            <w:tcW w:w="1690" w:type="dxa"/>
            <w:tcBorders>
              <w:bottom w:val="single" w:color="auto" w:sz="4" w:space="0"/>
            </w:tcBorders>
            <w:vAlign w:val="center"/>
          </w:tcPr>
          <w:p>
            <w:pPr>
              <w:keepNext/>
              <w:keepLines/>
              <w:spacing w:before="60" w:after="60"/>
              <w:jc w:val="both"/>
              <w:rPr>
                <w:rFonts w:eastAsia="宋体"/>
                <w:lang w:val="en-US" w:eastAsia="zh-CN"/>
              </w:rPr>
            </w:pPr>
            <w:r>
              <w:rPr>
                <w:rFonts w:hint="eastAsia" w:eastAsia="宋体"/>
                <w:lang w:val="en-US" w:eastAsia="zh-CN"/>
              </w:rPr>
              <w:t>30 KHz, 12 PRBs</w:t>
            </w:r>
          </w:p>
        </w:tc>
        <w:tc>
          <w:tcPr>
            <w:tcW w:w="1171" w:type="dxa"/>
            <w:tcBorders>
              <w:bottom w:val="single" w:color="auto" w:sz="4" w:space="0"/>
            </w:tcBorders>
            <w:vAlign w:val="center"/>
          </w:tcPr>
          <w:p>
            <w:pPr>
              <w:keepNext/>
              <w:keepLines/>
              <w:spacing w:before="60" w:after="60"/>
              <w:jc w:val="both"/>
              <w:rPr>
                <w:rFonts w:eastAsia="宋体"/>
                <w:lang w:val="en-US" w:eastAsia="zh-CN"/>
              </w:rPr>
            </w:pPr>
            <w:r>
              <w:rPr>
                <w:rFonts w:hint="eastAsia" w:eastAsia="宋体"/>
                <w:lang w:val="en-US" w:eastAsia="zh-CN"/>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2" w:type="dxa"/>
            <w:vMerge w:val="restart"/>
            <w:vAlign w:val="center"/>
          </w:tcPr>
          <w:p>
            <w:pPr>
              <w:keepNext/>
              <w:keepLines/>
              <w:spacing w:before="60" w:after="60"/>
              <w:jc w:val="both"/>
              <w:rPr>
                <w:rFonts w:eastAsia="宋体"/>
                <w:lang w:val="en-US" w:eastAsia="zh-CN"/>
              </w:rPr>
            </w:pPr>
            <w:r>
              <w:rPr>
                <w:rFonts w:hint="eastAsia" w:eastAsia="宋体"/>
                <w:lang w:val="en-US" w:eastAsia="zh-CN"/>
              </w:rPr>
              <w:t>3</w:t>
            </w:r>
          </w:p>
        </w:tc>
        <w:tc>
          <w:tcPr>
            <w:tcW w:w="1320" w:type="dxa"/>
            <w:vMerge w:val="restart"/>
            <w:vAlign w:val="center"/>
          </w:tcPr>
          <w:p>
            <w:pPr>
              <w:keepNext/>
              <w:keepLines/>
              <w:spacing w:before="60" w:after="60"/>
              <w:jc w:val="both"/>
              <w:rPr>
                <w:rFonts w:eastAsia="宋体"/>
                <w:lang w:val="en-US" w:eastAsia="zh-CN"/>
              </w:rPr>
            </w:pPr>
            <w:r>
              <w:rPr>
                <w:rFonts w:hint="eastAsia" w:eastAsia="宋体"/>
                <w:lang w:val="en-US" w:eastAsia="zh-CN"/>
              </w:rPr>
              <w:t>4</w:t>
            </w:r>
          </w:p>
        </w:tc>
        <w:tc>
          <w:tcPr>
            <w:tcW w:w="1357" w:type="dxa"/>
            <w:vMerge w:val="restart"/>
            <w:vAlign w:val="center"/>
          </w:tcPr>
          <w:p>
            <w:pPr>
              <w:keepNext/>
              <w:keepLines/>
              <w:spacing w:before="60" w:after="60"/>
              <w:jc w:val="both"/>
              <w:rPr>
                <w:rFonts w:eastAsia="宋体"/>
                <w:lang w:val="en-US" w:eastAsia="zh-CN"/>
              </w:rPr>
            </w:pPr>
            <w:r>
              <w:rPr>
                <w:rFonts w:hint="eastAsia" w:eastAsia="宋体"/>
                <w:lang w:val="en-US" w:eastAsia="zh-CN"/>
              </w:rPr>
              <w:t>1</w:t>
            </w:r>
          </w:p>
        </w:tc>
        <w:tc>
          <w:tcPr>
            <w:tcW w:w="1152" w:type="dxa"/>
            <w:vMerge w:val="restart"/>
            <w:vAlign w:val="center"/>
          </w:tcPr>
          <w:p>
            <w:pPr>
              <w:keepNext/>
              <w:keepLines/>
              <w:spacing w:before="60" w:after="60"/>
              <w:jc w:val="both"/>
              <w:rPr>
                <w:rFonts w:eastAsia="宋体"/>
                <w:lang w:val="en-US" w:eastAsia="zh-CN"/>
              </w:rPr>
            </w:pPr>
            <w:r>
              <w:rPr>
                <w:rFonts w:hint="eastAsia" w:eastAsia="宋体"/>
                <w:lang w:val="en-US" w:eastAsia="zh-CN"/>
              </w:rPr>
              <w:t>0.75</w:t>
            </w:r>
          </w:p>
        </w:tc>
        <w:tc>
          <w:tcPr>
            <w:tcW w:w="1690" w:type="dxa"/>
            <w:tcBorders>
              <w:bottom w:val="single" w:color="auto" w:sz="4" w:space="0"/>
            </w:tcBorders>
            <w:vAlign w:val="center"/>
          </w:tcPr>
          <w:p>
            <w:pPr>
              <w:keepNext/>
              <w:keepLines/>
              <w:spacing w:before="60" w:after="60"/>
              <w:jc w:val="both"/>
              <w:rPr>
                <w:rFonts w:eastAsia="宋体"/>
                <w:lang w:val="en-US" w:eastAsia="zh-CN"/>
              </w:rPr>
            </w:pPr>
            <w:r>
              <w:rPr>
                <w:rFonts w:hint="eastAsia" w:eastAsia="宋体"/>
                <w:lang w:val="en-US" w:eastAsia="zh-CN"/>
              </w:rPr>
              <w:t>15 KHz, 25 PRBs</w:t>
            </w:r>
          </w:p>
        </w:tc>
        <w:tc>
          <w:tcPr>
            <w:tcW w:w="1171" w:type="dxa"/>
            <w:tcBorders>
              <w:bottom w:val="single" w:color="auto" w:sz="4" w:space="0"/>
            </w:tcBorders>
            <w:vAlign w:val="center"/>
          </w:tcPr>
          <w:p>
            <w:pPr>
              <w:keepNext/>
              <w:keepLines/>
              <w:spacing w:before="60" w:after="60"/>
              <w:jc w:val="both"/>
              <w:rPr>
                <w:rFonts w:eastAsia="宋体"/>
                <w:lang w:val="en-US" w:eastAsia="zh-CN"/>
              </w:rPr>
            </w:pPr>
            <w:r>
              <w:rPr>
                <w:rFonts w:hint="eastAsia" w:eastAsia="宋体"/>
                <w:lang w:val="en-US" w:eastAsia="zh-CN"/>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2" w:type="dxa"/>
            <w:vMerge w:val="continue"/>
            <w:vAlign w:val="center"/>
          </w:tcPr>
          <w:p>
            <w:pPr>
              <w:keepNext/>
              <w:keepLines/>
              <w:spacing w:before="60" w:after="60"/>
              <w:jc w:val="both"/>
              <w:rPr>
                <w:rFonts w:eastAsia="宋体"/>
                <w:lang w:val="en-US" w:eastAsia="zh-CN"/>
              </w:rPr>
            </w:pPr>
          </w:p>
        </w:tc>
        <w:tc>
          <w:tcPr>
            <w:tcW w:w="1320" w:type="dxa"/>
            <w:vMerge w:val="continue"/>
            <w:vAlign w:val="center"/>
          </w:tcPr>
          <w:p>
            <w:pPr>
              <w:keepNext/>
              <w:keepLines/>
              <w:spacing w:before="60" w:after="60"/>
              <w:jc w:val="both"/>
              <w:rPr>
                <w:rFonts w:eastAsia="宋体"/>
                <w:lang w:val="en-US" w:eastAsia="zh-CN"/>
              </w:rPr>
            </w:pPr>
          </w:p>
        </w:tc>
        <w:tc>
          <w:tcPr>
            <w:tcW w:w="1357" w:type="dxa"/>
            <w:vMerge w:val="continue"/>
            <w:vAlign w:val="center"/>
          </w:tcPr>
          <w:p>
            <w:pPr>
              <w:keepNext/>
              <w:keepLines/>
              <w:spacing w:before="60" w:after="60"/>
              <w:jc w:val="both"/>
              <w:rPr>
                <w:rFonts w:eastAsia="宋体"/>
                <w:lang w:val="en-US" w:eastAsia="zh-CN"/>
              </w:rPr>
            </w:pPr>
          </w:p>
        </w:tc>
        <w:tc>
          <w:tcPr>
            <w:tcW w:w="1152" w:type="dxa"/>
            <w:vMerge w:val="continue"/>
            <w:vAlign w:val="center"/>
          </w:tcPr>
          <w:p>
            <w:pPr>
              <w:keepNext/>
              <w:keepLines/>
              <w:spacing w:before="60" w:after="60"/>
              <w:jc w:val="both"/>
              <w:rPr>
                <w:rFonts w:eastAsia="宋体"/>
                <w:lang w:val="en-US" w:eastAsia="zh-CN"/>
              </w:rPr>
            </w:pPr>
          </w:p>
        </w:tc>
        <w:tc>
          <w:tcPr>
            <w:tcW w:w="1690" w:type="dxa"/>
            <w:vAlign w:val="center"/>
          </w:tcPr>
          <w:p>
            <w:pPr>
              <w:keepNext/>
              <w:keepLines/>
              <w:spacing w:before="60" w:after="60"/>
              <w:jc w:val="both"/>
              <w:rPr>
                <w:rFonts w:eastAsia="宋体"/>
                <w:lang w:val="en-US" w:eastAsia="zh-CN"/>
              </w:rPr>
            </w:pPr>
            <w:r>
              <w:rPr>
                <w:rFonts w:hint="eastAsia" w:eastAsia="宋体"/>
                <w:lang w:val="en-US" w:eastAsia="zh-CN"/>
              </w:rPr>
              <w:t>30 KHz, 12 PRBs</w:t>
            </w:r>
          </w:p>
        </w:tc>
        <w:tc>
          <w:tcPr>
            <w:tcW w:w="1171" w:type="dxa"/>
            <w:vAlign w:val="center"/>
          </w:tcPr>
          <w:p>
            <w:pPr>
              <w:keepNext/>
              <w:keepLines/>
              <w:spacing w:before="60" w:after="60"/>
              <w:jc w:val="both"/>
              <w:rPr>
                <w:rFonts w:eastAsia="宋体"/>
                <w:lang w:val="en-US" w:eastAsia="zh-CN"/>
              </w:rPr>
            </w:pPr>
            <w:r>
              <w:rPr>
                <w:rFonts w:hint="eastAsia" w:eastAsia="宋体"/>
                <w:lang w:val="en-US" w:eastAsia="zh-CN"/>
              </w:rPr>
              <w:t>9.6</w:t>
            </w:r>
          </w:p>
        </w:tc>
      </w:tr>
    </w:tbl>
    <w:p>
      <w:pPr>
        <w:jc w:val="both"/>
        <w:rPr>
          <w:lang w:val="en-US" w:eastAsia="zh-CN"/>
        </w:rPr>
      </w:pPr>
    </w:p>
    <w:p>
      <w:pPr>
        <w:jc w:val="both"/>
        <w:rPr>
          <w:b/>
          <w:bCs/>
          <w:i/>
          <w:iCs/>
          <w:lang w:val="en-US" w:eastAsia="zh-CN"/>
        </w:rPr>
      </w:pPr>
      <w:bookmarkStart w:id="11" w:name="OLE_LINK6"/>
      <w:r>
        <w:rPr>
          <w:rFonts w:hint="eastAsia"/>
          <w:b/>
          <w:bCs/>
          <w:i/>
          <w:iCs/>
          <w:lang w:val="en-US" w:eastAsia="zh-CN"/>
        </w:rPr>
        <w:t xml:space="preserve">Observation 3: For add-on PR1, </w:t>
      </w:r>
      <w:r>
        <w:rPr>
          <w:rFonts w:hint="eastAsia" w:eastAsia="宋体"/>
          <w:b/>
          <w:bCs/>
          <w:i/>
          <w:iCs/>
          <w:lang w:val="en-US" w:eastAsia="zh-CN"/>
        </w:rPr>
        <w:t xml:space="preserve">both </w:t>
      </w:r>
      <w:r>
        <w:rPr>
          <w:b/>
          <w:bCs/>
          <w:i/>
          <w:iCs/>
          <w:lang w:val="en-US"/>
        </w:rPr>
        <w:t>X = 3 and X = 3.2</w:t>
      </w:r>
      <w:r>
        <w:rPr>
          <w:rFonts w:hint="eastAsia"/>
          <w:b/>
          <w:bCs/>
          <w:i/>
          <w:iCs/>
          <w:lang w:val="en-US" w:eastAsia="zh-CN"/>
        </w:rPr>
        <w:t xml:space="preserve"> can guarantee the Rel-18 RedCap UE to support the peak data rate of 10Mbps.</w:t>
      </w:r>
    </w:p>
    <w:p>
      <w:pPr>
        <w:jc w:val="both"/>
        <w:rPr>
          <w:b/>
          <w:bCs/>
          <w:i/>
          <w:iCs/>
          <w:lang w:val="en-US" w:eastAsia="zh-CN"/>
        </w:rPr>
      </w:pPr>
      <w:r>
        <w:rPr>
          <w:rFonts w:hint="eastAsia"/>
          <w:b/>
          <w:bCs/>
          <w:i/>
          <w:iCs/>
          <w:lang w:val="en-US" w:eastAsia="zh-CN"/>
        </w:rPr>
        <w:t xml:space="preserve">Proposal 6: </w:t>
      </w:r>
      <w:r>
        <w:rPr>
          <w:rFonts w:hint="eastAsia" w:eastAsia="宋体"/>
          <w:b/>
          <w:bCs/>
          <w:i/>
          <w:iCs/>
          <w:lang w:val="en-US" w:eastAsia="zh-CN"/>
        </w:rPr>
        <w:t>T</w:t>
      </w:r>
      <w:r>
        <w:rPr>
          <w:rFonts w:hint="eastAsia"/>
          <w:b/>
          <w:bCs/>
          <w:i/>
          <w:iCs/>
          <w:lang w:val="en-US" w:eastAsia="zh-CN"/>
        </w:rPr>
        <w:t xml:space="preserve">he </w:t>
      </w:r>
      <w:r>
        <w:rPr>
          <w:b/>
          <w:bCs/>
          <w:i/>
          <w:iCs/>
          <w:lang w:val="en-US" w:eastAsia="zh-CN"/>
        </w:rPr>
        <w:t xml:space="preserve">minimum </w:t>
      </w:r>
      <w:r>
        <w:rPr>
          <w:rFonts w:hint="eastAsia"/>
          <w:b/>
          <w:bCs/>
          <w:i/>
          <w:iCs/>
          <w:lang w:val="en-US" w:eastAsia="zh-CN"/>
        </w:rPr>
        <w:t>constraint of v</w:t>
      </w:r>
      <w:r>
        <w:rPr>
          <w:rFonts w:hint="eastAsia"/>
          <w:b/>
          <w:bCs/>
          <w:i/>
          <w:iCs/>
          <w:vertAlign w:val="subscript"/>
          <w:lang w:val="en-US" w:eastAsia="zh-CN"/>
        </w:rPr>
        <w:t>Layers</w:t>
      </w:r>
      <w:r>
        <w:rPr>
          <w:rFonts w:hint="eastAsia"/>
          <w:b/>
          <w:bCs/>
          <w:i/>
          <w:iCs/>
          <w:lang w:val="en-US" w:eastAsia="zh-CN"/>
        </w:rPr>
        <w:t>·Q</w:t>
      </w:r>
      <w:r>
        <w:rPr>
          <w:rFonts w:hint="eastAsia"/>
          <w:b/>
          <w:bCs/>
          <w:i/>
          <w:iCs/>
          <w:vertAlign w:val="subscript"/>
          <w:lang w:val="en-US" w:eastAsia="zh-CN"/>
        </w:rPr>
        <w:t>m</w:t>
      </w:r>
      <w:r>
        <w:rPr>
          <w:rFonts w:hint="eastAsia"/>
          <w:b/>
          <w:bCs/>
          <w:i/>
          <w:iCs/>
          <w:lang w:val="en-US" w:eastAsia="zh-CN"/>
        </w:rPr>
        <w:t xml:space="preserve">·f can be relaxed to 3 for </w:t>
      </w:r>
      <w:r>
        <w:rPr>
          <w:rFonts w:hint="eastAsia" w:eastAsia="宋体"/>
          <w:b/>
          <w:bCs/>
          <w:i/>
          <w:iCs/>
          <w:lang w:val="en-US" w:eastAsia="zh-CN"/>
        </w:rPr>
        <w:t>add-on PR1</w:t>
      </w:r>
      <w:r>
        <w:rPr>
          <w:rFonts w:hint="eastAsia"/>
          <w:b/>
          <w:bCs/>
          <w:i/>
          <w:iCs/>
          <w:lang w:val="en-US" w:eastAsia="zh-CN"/>
        </w:rPr>
        <w:t>.</w:t>
      </w:r>
      <w:bookmarkEnd w:id="11"/>
    </w:p>
    <w:bookmarkEnd w:id="10"/>
    <w:p>
      <w:pPr>
        <w:jc w:val="both"/>
        <w:rPr>
          <w:b/>
          <w:bCs/>
          <w:u w:val="single"/>
          <w:lang w:val="en-US" w:eastAsia="zh-CN"/>
        </w:rPr>
      </w:pPr>
      <w:r>
        <w:rPr>
          <w:rFonts w:hint="eastAsia"/>
          <w:b/>
          <w:bCs/>
          <w:u w:val="single"/>
          <w:lang w:val="en-US" w:eastAsia="zh-CN"/>
        </w:rPr>
        <w:t>Standalone PR1</w:t>
      </w:r>
    </w:p>
    <w:p>
      <w:pPr>
        <w:jc w:val="both"/>
        <w:rPr>
          <w:lang w:val="en-US" w:eastAsia="zh-CN"/>
        </w:rPr>
      </w:pPr>
      <w:r>
        <w:rPr>
          <w:rFonts w:hint="eastAsia"/>
          <w:lang w:val="en-US" w:eastAsia="zh-CN"/>
        </w:rPr>
        <w:t>According to the agre</w:t>
      </w:r>
      <w:r>
        <w:rPr>
          <w:lang w:val="en-US" w:eastAsia="zh-CN"/>
        </w:rPr>
        <w:t xml:space="preserve">ements </w:t>
      </w:r>
      <w:r>
        <w:rPr>
          <w:rFonts w:hint="eastAsia"/>
          <w:lang w:val="en-US" w:eastAsia="zh-CN"/>
        </w:rPr>
        <w:t xml:space="preserve">[2] in RAN# 99 meeting, Rel-18 eRedCap UE capable of 20MHz + PR1 and Rel-18 eRedCap UE capable of BW3/PR3 + PR1 are designed/targeted to same peak data rate, i.e., 10Mbps. </w:t>
      </w:r>
      <w:r>
        <w:rPr>
          <w:rFonts w:hint="eastAsia" w:eastAsia="宋体"/>
          <w:lang w:val="en-US" w:eastAsia="zh-CN"/>
        </w:rPr>
        <w:t xml:space="preserve">Table 3 shows the DL </w:t>
      </w:r>
      <w:r>
        <w:rPr>
          <w:rFonts w:hint="eastAsia"/>
          <w:lang w:val="en-US" w:eastAsia="zh-CN"/>
        </w:rPr>
        <w:t>p</w:t>
      </w:r>
      <w:r>
        <w:rPr>
          <w:rFonts w:hint="eastAsia" w:eastAsia="宋体"/>
          <w:lang w:val="en-US" w:eastAsia="zh-CN"/>
        </w:rPr>
        <w:t xml:space="preserve">eak data rate at different values of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rFonts w:hint="eastAsia"/>
          <w:bCs/>
          <w:lang w:val="en-US" w:eastAsia="zh-CN"/>
        </w:rPr>
        <w:t xml:space="preserve"> when </w:t>
      </w:r>
      <w:r>
        <w:rPr>
          <w:rFonts w:hint="eastAsia"/>
          <w:lang w:val="en-US" w:eastAsia="zh-CN"/>
        </w:rPr>
        <w:t>UE peak data rate reduction</w:t>
      </w:r>
      <w:r>
        <w:rPr>
          <w:rFonts w:hint="eastAsia" w:eastAsia="宋体"/>
          <w:lang w:val="en-US" w:eastAsia="zh-CN"/>
        </w:rPr>
        <w:t xml:space="preserve"> is configured as a standalone feature based on 20MHz bandwidth. It can be observed that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r>
        <w:rPr>
          <w:lang w:val="en-US"/>
        </w:rPr>
        <w:t xml:space="preserve"> </w:t>
      </w:r>
      <w:r>
        <w:rPr>
          <w:i/>
          <w:iCs/>
          <w:lang w:val="en-US" w:eastAsia="zh-CN"/>
        </w:rPr>
        <w:t> </w:t>
      </w:r>
      <w:r>
        <w:rPr>
          <w:lang w:val="en-US" w:eastAsia="zh-CN"/>
        </w:rPr>
        <w:t xml:space="preserve">≥ </w:t>
      </w:r>
      <w:r>
        <w:rPr>
          <w:rFonts w:hint="eastAsia" w:eastAsia="宋体"/>
          <w:lang w:val="en-US" w:eastAsia="zh-CN"/>
        </w:rPr>
        <w:t xml:space="preserve">0.75 meets the peak data rate of 10 Mbps for both 15KHz and 30KHz SCS. Thus, X=0.75 should be adopted for standalone PR1. </w:t>
      </w:r>
    </w:p>
    <w:p>
      <w:pPr>
        <w:jc w:val="center"/>
        <w:rPr>
          <w:rFonts w:eastAsia="宋体"/>
          <w:lang w:val="en-US" w:eastAsia="zh-CN"/>
        </w:rPr>
      </w:pPr>
      <w:r>
        <w:rPr>
          <w:rFonts w:hint="eastAsia" w:eastAsia="宋体"/>
          <w:lang w:val="en-US" w:eastAsia="zh-CN"/>
        </w:rPr>
        <w:t xml:space="preserve">Table 3. Value of </w:t>
      </w:r>
      <w:bookmarkStart w:id="12" w:name="OLE_LINK2"/>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bookmarkEnd w:id="12"/>
      <w:r>
        <w:rPr>
          <w:rFonts w:hint="eastAsia"/>
          <w:i/>
          <w:iCs/>
          <w:lang w:val="en-US" w:eastAsia="zh-CN"/>
        </w:rPr>
        <w:t xml:space="preserve">  </w:t>
      </w:r>
      <w:r>
        <w:rPr>
          <w:rFonts w:hint="eastAsia"/>
          <w:lang w:val="en-US" w:eastAsia="zh-CN"/>
        </w:rPr>
        <w:t>vs. p</w:t>
      </w:r>
      <w:r>
        <w:rPr>
          <w:rFonts w:hint="eastAsia" w:eastAsia="宋体"/>
          <w:lang w:val="en-US" w:eastAsia="zh-CN"/>
        </w:rPr>
        <w:t>eak data rate based on standalone PR1 (DL)</w:t>
      </w:r>
    </w:p>
    <w:tbl>
      <w:tblPr>
        <w:tblStyle w:val="23"/>
        <w:tblW w:w="8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320"/>
        <w:gridCol w:w="1357"/>
        <w:gridCol w:w="1152"/>
        <w:gridCol w:w="1920"/>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dxa"/>
            <w:vMerge w:val="restart"/>
            <w:vAlign w:val="center"/>
          </w:tcPr>
          <w:p>
            <w:pPr>
              <w:jc w:val="both"/>
              <w:rPr>
                <w:i/>
                <w:iCs/>
                <w:lang w:val="en-US"/>
              </w:rPr>
            </w:pPr>
            <w:r>
              <w:rPr>
                <w:rFonts w:hint="eastAsia" w:eastAsia="宋体"/>
                <w:lang w:val="en-US" w:eastAsia="zh-CN"/>
              </w:rPr>
              <w:t xml:space="preserve">Value of </w:t>
            </w:r>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
        </w:tc>
        <w:tc>
          <w:tcPr>
            <w:tcW w:w="3829" w:type="dxa"/>
            <w:gridSpan w:val="3"/>
            <w:vAlign w:val="center"/>
          </w:tcPr>
          <w:p>
            <w:pPr>
              <w:keepNext/>
              <w:keepLines/>
              <w:spacing w:before="60" w:after="60"/>
              <w:jc w:val="both"/>
              <w:rPr>
                <w:lang w:val="en-US" w:eastAsia="zh-CN"/>
              </w:rPr>
            </w:pPr>
            <w:r>
              <w:rPr>
                <w:rFonts w:hint="eastAsia" w:eastAsia="宋体"/>
                <w:lang w:val="en-US" w:eastAsia="zh-CN"/>
              </w:rPr>
              <w:t xml:space="preserve">Examples of UE capability report </w:t>
            </w:r>
            <w:r>
              <w:rPr>
                <w:i/>
                <w:iCs/>
                <w:lang w:val="en-US"/>
              </w:rPr>
              <w:t>Q</w:t>
            </w:r>
            <w:r>
              <w:rPr>
                <w:i/>
                <w:iCs/>
                <w:vertAlign w:val="subscript"/>
                <w:lang w:val="en-US"/>
              </w:rPr>
              <w:t>m</w:t>
            </w:r>
            <w:r>
              <w:rPr>
                <w:rFonts w:hint="eastAsia"/>
                <w:i/>
                <w:iCs/>
                <w:vertAlign w:val="subscript"/>
                <w:lang w:val="en-US" w:eastAsia="zh-CN"/>
              </w:rPr>
              <w:t xml:space="preserve"> </w:t>
            </w:r>
            <w:r>
              <w:rPr>
                <w:rFonts w:hint="eastAsia"/>
                <w:lang w:val="en-US" w:eastAsia="zh-CN"/>
              </w:rPr>
              <w:t xml:space="preserve">, </w:t>
            </w:r>
            <w:r>
              <w:rPr>
                <w:i/>
                <w:iCs/>
                <w:lang w:val="en-US"/>
              </w:rPr>
              <w:t>v</w:t>
            </w:r>
            <w:r>
              <w:rPr>
                <w:i/>
                <w:iCs/>
                <w:vertAlign w:val="subscript"/>
                <w:lang w:val="en-US"/>
              </w:rPr>
              <w:t>Layers</w:t>
            </w:r>
            <w:r>
              <w:rPr>
                <w:rFonts w:hint="eastAsia"/>
                <w:lang w:val="en-US" w:eastAsia="zh-CN"/>
              </w:rPr>
              <w:t xml:space="preserve"> and </w:t>
            </w:r>
            <w:r>
              <w:rPr>
                <w:rFonts w:hint="eastAsia" w:eastAsia="宋体"/>
                <w:i/>
                <w:iCs/>
                <w:lang w:val="en-US" w:eastAsia="zh-CN"/>
              </w:rPr>
              <w:t>f</w:t>
            </w:r>
          </w:p>
        </w:tc>
        <w:tc>
          <w:tcPr>
            <w:tcW w:w="1920" w:type="dxa"/>
            <w:vMerge w:val="restart"/>
            <w:vAlign w:val="center"/>
          </w:tcPr>
          <w:p>
            <w:pPr>
              <w:keepNext/>
              <w:keepLines/>
              <w:spacing w:before="60" w:after="60"/>
              <w:jc w:val="both"/>
              <w:rPr>
                <w:rFonts w:eastAsia="宋体"/>
                <w:lang w:val="en-US" w:eastAsia="zh-CN"/>
              </w:rPr>
            </w:pPr>
            <w:r>
              <w:rPr>
                <w:rFonts w:hint="eastAsia" w:eastAsia="宋体"/>
                <w:lang w:val="en-US" w:eastAsia="zh-CN"/>
              </w:rPr>
              <w:t>Subcarrier spacing and Bandwidth</w:t>
            </w:r>
          </w:p>
        </w:tc>
        <w:tc>
          <w:tcPr>
            <w:tcW w:w="1200" w:type="dxa"/>
            <w:vMerge w:val="restart"/>
            <w:vAlign w:val="center"/>
          </w:tcPr>
          <w:p>
            <w:pPr>
              <w:keepNext/>
              <w:keepLines/>
              <w:spacing w:before="60" w:after="60"/>
              <w:jc w:val="both"/>
              <w:rPr>
                <w:rFonts w:eastAsia="宋体"/>
                <w:lang w:eastAsia="zh-CN"/>
              </w:rPr>
            </w:pPr>
            <w:r>
              <w:rPr>
                <w:rFonts w:hint="eastAsia" w:eastAsia="宋体"/>
                <w:lang w:val="en-US" w:eastAsia="zh-CN"/>
              </w:rPr>
              <w:t>Peak data rate</w:t>
            </w:r>
            <w:r>
              <w:rPr>
                <w:rFonts w:hint="eastAsia" w:eastAsia="宋体"/>
                <w:lang w:eastAsia="zh-CN"/>
              </w:rPr>
              <w:t>（</w:t>
            </w:r>
            <w:r>
              <w:rPr>
                <w:rFonts w:eastAsia="宋体"/>
                <w:lang w:eastAsia="zh-CN"/>
              </w:rPr>
              <w:t>Mbps</w:t>
            </w:r>
            <w:r>
              <w:rPr>
                <w:rFonts w:hint="eastAsia"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dxa"/>
            <w:vMerge w:val="continue"/>
            <w:vAlign w:val="center"/>
          </w:tcPr>
          <w:p>
            <w:pPr>
              <w:jc w:val="both"/>
              <w:rPr>
                <w:i/>
                <w:iCs/>
                <w:lang w:val="en-US"/>
              </w:rPr>
            </w:pPr>
          </w:p>
        </w:tc>
        <w:tc>
          <w:tcPr>
            <w:tcW w:w="1320" w:type="dxa"/>
            <w:vAlign w:val="center"/>
          </w:tcPr>
          <w:p>
            <w:pPr>
              <w:keepNext/>
              <w:keepLines/>
              <w:spacing w:before="60" w:after="60"/>
              <w:jc w:val="both"/>
              <w:rPr>
                <w:rFonts w:eastAsia="宋体"/>
                <w:lang w:val="en-US" w:eastAsia="zh-CN"/>
              </w:rPr>
            </w:pPr>
            <w:r>
              <w:rPr>
                <w:rFonts w:hint="eastAsia" w:eastAsia="宋体"/>
                <w:lang w:val="en-US" w:eastAsia="zh-CN"/>
              </w:rPr>
              <w:t>Modulation Order</w:t>
            </w:r>
          </w:p>
          <w:p>
            <w:pPr>
              <w:keepNext/>
              <w:keepLines/>
              <w:spacing w:before="60" w:after="60"/>
              <w:jc w:val="both"/>
              <w:rPr>
                <w:rFonts w:eastAsia="宋体"/>
                <w:lang w:val="en-US" w:eastAsia="zh-CN"/>
              </w:rPr>
            </w:pPr>
            <w:r>
              <w:rPr>
                <w:i/>
                <w:iCs/>
                <w:lang w:val="en-US"/>
              </w:rPr>
              <w:t>Q</w:t>
            </w:r>
            <w:r>
              <w:rPr>
                <w:i/>
                <w:iCs/>
                <w:vertAlign w:val="subscript"/>
                <w:lang w:val="en-US"/>
              </w:rPr>
              <w:t>m</w:t>
            </w:r>
          </w:p>
        </w:tc>
        <w:tc>
          <w:tcPr>
            <w:tcW w:w="1357" w:type="dxa"/>
            <w:vAlign w:val="center"/>
          </w:tcPr>
          <w:p>
            <w:pPr>
              <w:keepNext/>
              <w:keepLines/>
              <w:spacing w:before="60" w:after="60"/>
              <w:jc w:val="both"/>
              <w:rPr>
                <w:rFonts w:eastAsia="宋体"/>
                <w:lang w:val="en-US" w:eastAsia="zh-CN"/>
              </w:rPr>
            </w:pPr>
            <w:r>
              <w:rPr>
                <w:rFonts w:hint="eastAsia" w:eastAsia="宋体"/>
                <w:lang w:val="en-US" w:eastAsia="zh-CN"/>
              </w:rPr>
              <w:t>Number of layers</w:t>
            </w:r>
          </w:p>
          <w:p>
            <w:pPr>
              <w:keepNext/>
              <w:keepLines/>
              <w:spacing w:before="60" w:after="60"/>
              <w:jc w:val="both"/>
              <w:rPr>
                <w:rFonts w:eastAsia="宋体"/>
                <w:lang w:val="en-US" w:eastAsia="zh-CN"/>
              </w:rPr>
            </w:pPr>
            <w:r>
              <w:rPr>
                <w:i/>
                <w:iCs/>
                <w:lang w:val="en-US"/>
              </w:rPr>
              <w:t>v</w:t>
            </w:r>
            <w:r>
              <w:rPr>
                <w:i/>
                <w:iCs/>
                <w:vertAlign w:val="subscript"/>
                <w:lang w:val="en-US"/>
              </w:rPr>
              <w:t>Layers</w:t>
            </w:r>
          </w:p>
        </w:tc>
        <w:tc>
          <w:tcPr>
            <w:tcW w:w="1152" w:type="dxa"/>
            <w:vAlign w:val="center"/>
          </w:tcPr>
          <w:p>
            <w:pPr>
              <w:keepNext/>
              <w:keepLines/>
              <w:spacing w:before="60" w:after="60"/>
              <w:jc w:val="both"/>
              <w:rPr>
                <w:rFonts w:eastAsia="宋体"/>
                <w:lang w:val="en-US" w:eastAsia="zh-CN"/>
              </w:rPr>
            </w:pPr>
            <w:r>
              <w:rPr>
                <w:rFonts w:hint="eastAsia" w:eastAsia="宋体"/>
                <w:lang w:val="en-US" w:eastAsia="zh-CN"/>
              </w:rPr>
              <w:t>Scaling factor</w:t>
            </w:r>
          </w:p>
          <w:p>
            <w:pPr>
              <w:keepNext/>
              <w:keepLines/>
              <w:spacing w:before="60" w:after="60"/>
              <w:jc w:val="both"/>
              <w:rPr>
                <w:rFonts w:eastAsia="宋体"/>
                <w:lang w:val="en-US" w:eastAsia="zh-CN"/>
              </w:rPr>
            </w:pPr>
            <w:r>
              <w:rPr>
                <w:rFonts w:hint="eastAsia" w:eastAsia="宋体"/>
                <w:i/>
                <w:iCs/>
                <w:lang w:val="en-US" w:eastAsia="zh-CN"/>
              </w:rPr>
              <w:t>f</w:t>
            </w:r>
          </w:p>
        </w:tc>
        <w:tc>
          <w:tcPr>
            <w:tcW w:w="1920" w:type="dxa"/>
            <w:vMerge w:val="continue"/>
            <w:vAlign w:val="center"/>
          </w:tcPr>
          <w:p>
            <w:pPr>
              <w:keepNext/>
              <w:keepLines/>
              <w:spacing w:before="60" w:after="60"/>
              <w:jc w:val="both"/>
              <w:rPr>
                <w:rFonts w:eastAsia="宋体"/>
                <w:lang w:val="en-US" w:eastAsia="zh-CN"/>
              </w:rPr>
            </w:pPr>
          </w:p>
        </w:tc>
        <w:tc>
          <w:tcPr>
            <w:tcW w:w="1200" w:type="dxa"/>
            <w:vMerge w:val="continue"/>
            <w:vAlign w:val="center"/>
          </w:tcPr>
          <w:p>
            <w:pPr>
              <w:keepNext/>
              <w:keepLines/>
              <w:spacing w:before="60" w:after="60"/>
              <w:jc w:val="both"/>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dxa"/>
            <w:vMerge w:val="restart"/>
            <w:vAlign w:val="center"/>
          </w:tcPr>
          <w:p>
            <w:pPr>
              <w:keepNext/>
              <w:keepLines/>
              <w:spacing w:before="60" w:after="60"/>
              <w:jc w:val="both"/>
              <w:rPr>
                <w:rFonts w:eastAsia="宋体"/>
                <w:lang w:val="en-US" w:eastAsia="zh-CN"/>
              </w:rPr>
            </w:pPr>
            <w:r>
              <w:rPr>
                <w:rFonts w:hint="eastAsia" w:eastAsia="宋体"/>
                <w:lang w:val="en-US" w:eastAsia="zh-CN"/>
              </w:rPr>
              <w:t>1</w:t>
            </w:r>
          </w:p>
        </w:tc>
        <w:tc>
          <w:tcPr>
            <w:tcW w:w="1320" w:type="dxa"/>
            <w:vMerge w:val="restart"/>
            <w:vAlign w:val="center"/>
          </w:tcPr>
          <w:p>
            <w:pPr>
              <w:keepNext/>
              <w:keepLines/>
              <w:spacing w:before="60" w:after="60"/>
              <w:jc w:val="both"/>
              <w:rPr>
                <w:rFonts w:eastAsia="宋体"/>
                <w:lang w:val="en-US" w:eastAsia="zh-CN"/>
              </w:rPr>
            </w:pPr>
            <w:r>
              <w:rPr>
                <w:rFonts w:hint="eastAsia" w:eastAsia="宋体"/>
                <w:lang w:val="en-US" w:eastAsia="zh-CN"/>
              </w:rPr>
              <w:t>1</w:t>
            </w:r>
          </w:p>
        </w:tc>
        <w:tc>
          <w:tcPr>
            <w:tcW w:w="1357" w:type="dxa"/>
            <w:vMerge w:val="restart"/>
            <w:vAlign w:val="center"/>
          </w:tcPr>
          <w:p>
            <w:pPr>
              <w:keepNext/>
              <w:keepLines/>
              <w:spacing w:before="60" w:after="60"/>
              <w:jc w:val="both"/>
              <w:rPr>
                <w:rFonts w:eastAsia="宋体"/>
                <w:lang w:val="en-US" w:eastAsia="zh-CN"/>
              </w:rPr>
            </w:pPr>
            <w:r>
              <w:rPr>
                <w:rFonts w:hint="eastAsia" w:eastAsia="宋体"/>
                <w:lang w:val="en-US" w:eastAsia="zh-CN"/>
              </w:rPr>
              <w:t>1</w:t>
            </w:r>
          </w:p>
        </w:tc>
        <w:tc>
          <w:tcPr>
            <w:tcW w:w="1152" w:type="dxa"/>
            <w:vMerge w:val="restart"/>
            <w:vAlign w:val="center"/>
          </w:tcPr>
          <w:p>
            <w:pPr>
              <w:keepNext/>
              <w:keepLines/>
              <w:spacing w:before="60" w:after="60"/>
              <w:jc w:val="both"/>
              <w:rPr>
                <w:rFonts w:eastAsia="宋体"/>
                <w:lang w:val="en-US" w:eastAsia="zh-CN"/>
              </w:rPr>
            </w:pPr>
            <w:r>
              <w:rPr>
                <w:rFonts w:hint="eastAsia" w:eastAsia="宋体"/>
                <w:lang w:val="en-US" w:eastAsia="zh-CN"/>
              </w:rPr>
              <w:t>1</w:t>
            </w:r>
          </w:p>
        </w:tc>
        <w:tc>
          <w:tcPr>
            <w:tcW w:w="1920" w:type="dxa"/>
            <w:vAlign w:val="center"/>
          </w:tcPr>
          <w:p>
            <w:pPr>
              <w:keepNext/>
              <w:keepLines/>
              <w:spacing w:before="60" w:after="60"/>
              <w:jc w:val="both"/>
              <w:rPr>
                <w:rFonts w:eastAsia="宋体"/>
                <w:lang w:val="en-US" w:eastAsia="zh-CN"/>
              </w:rPr>
            </w:pPr>
            <w:r>
              <w:rPr>
                <w:rFonts w:hint="eastAsia" w:eastAsia="宋体"/>
                <w:lang w:val="en-US" w:eastAsia="zh-CN"/>
              </w:rPr>
              <w:t>15 KHz, 106 PRBs</w:t>
            </w:r>
          </w:p>
        </w:tc>
        <w:tc>
          <w:tcPr>
            <w:tcW w:w="1200" w:type="dxa"/>
            <w:vAlign w:val="center"/>
          </w:tcPr>
          <w:p>
            <w:pPr>
              <w:keepNext/>
              <w:keepLines/>
              <w:spacing w:before="60" w:after="60"/>
              <w:jc w:val="both"/>
              <w:rPr>
                <w:rFonts w:eastAsia="宋体"/>
                <w:lang w:val="en-US" w:eastAsia="zh-CN"/>
              </w:rPr>
            </w:pPr>
            <w:r>
              <w:rPr>
                <w:rFonts w:hint="eastAsia" w:eastAsia="宋体"/>
                <w:lang w:val="en-US" w:eastAsia="zh-CN"/>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dxa"/>
            <w:vMerge w:val="continue"/>
            <w:tcBorders>
              <w:bottom w:val="single" w:color="auto" w:sz="4" w:space="0"/>
            </w:tcBorders>
            <w:vAlign w:val="center"/>
          </w:tcPr>
          <w:p>
            <w:pPr>
              <w:keepNext/>
              <w:keepLines/>
              <w:spacing w:before="60" w:after="60"/>
              <w:jc w:val="both"/>
              <w:rPr>
                <w:rFonts w:eastAsia="宋体"/>
                <w:lang w:val="en-US" w:eastAsia="zh-CN"/>
              </w:rPr>
            </w:pPr>
          </w:p>
        </w:tc>
        <w:tc>
          <w:tcPr>
            <w:tcW w:w="1320" w:type="dxa"/>
            <w:vMerge w:val="continue"/>
            <w:tcBorders>
              <w:bottom w:val="single" w:color="auto" w:sz="4" w:space="0"/>
            </w:tcBorders>
            <w:vAlign w:val="center"/>
          </w:tcPr>
          <w:p>
            <w:pPr>
              <w:keepNext/>
              <w:keepLines/>
              <w:spacing w:before="60" w:after="60"/>
              <w:jc w:val="both"/>
              <w:rPr>
                <w:rFonts w:eastAsia="宋体"/>
                <w:lang w:val="en-US" w:eastAsia="zh-CN"/>
              </w:rPr>
            </w:pPr>
          </w:p>
        </w:tc>
        <w:tc>
          <w:tcPr>
            <w:tcW w:w="1357" w:type="dxa"/>
            <w:vMerge w:val="continue"/>
            <w:tcBorders>
              <w:bottom w:val="single" w:color="auto" w:sz="4" w:space="0"/>
            </w:tcBorders>
            <w:vAlign w:val="center"/>
          </w:tcPr>
          <w:p>
            <w:pPr>
              <w:keepNext/>
              <w:keepLines/>
              <w:spacing w:before="60" w:after="60"/>
              <w:jc w:val="both"/>
              <w:rPr>
                <w:rFonts w:eastAsia="宋体"/>
                <w:lang w:val="en-US" w:eastAsia="zh-CN"/>
              </w:rPr>
            </w:pPr>
          </w:p>
        </w:tc>
        <w:tc>
          <w:tcPr>
            <w:tcW w:w="1152" w:type="dxa"/>
            <w:vMerge w:val="continue"/>
            <w:tcBorders>
              <w:bottom w:val="single" w:color="auto" w:sz="4" w:space="0"/>
            </w:tcBorders>
            <w:vAlign w:val="center"/>
          </w:tcPr>
          <w:p>
            <w:pPr>
              <w:keepNext/>
              <w:keepLines/>
              <w:spacing w:before="60" w:after="60"/>
              <w:jc w:val="both"/>
              <w:rPr>
                <w:rFonts w:eastAsia="宋体"/>
                <w:lang w:val="en-US" w:eastAsia="zh-CN"/>
              </w:rPr>
            </w:pPr>
          </w:p>
        </w:tc>
        <w:tc>
          <w:tcPr>
            <w:tcW w:w="1920" w:type="dxa"/>
            <w:tcBorders>
              <w:bottom w:val="single" w:color="auto" w:sz="4" w:space="0"/>
            </w:tcBorders>
            <w:vAlign w:val="center"/>
          </w:tcPr>
          <w:p>
            <w:pPr>
              <w:keepNext/>
              <w:keepLines/>
              <w:spacing w:before="60" w:after="60"/>
              <w:jc w:val="both"/>
              <w:rPr>
                <w:rFonts w:eastAsia="宋体"/>
                <w:lang w:val="en-US" w:eastAsia="zh-CN"/>
              </w:rPr>
            </w:pPr>
            <w:r>
              <w:rPr>
                <w:rFonts w:hint="eastAsia" w:eastAsia="宋体"/>
                <w:lang w:val="en-US" w:eastAsia="zh-CN"/>
              </w:rPr>
              <w:t>30 KHz, 51 PRBs</w:t>
            </w:r>
          </w:p>
        </w:tc>
        <w:tc>
          <w:tcPr>
            <w:tcW w:w="1200" w:type="dxa"/>
            <w:tcBorders>
              <w:bottom w:val="single" w:color="auto" w:sz="4" w:space="0"/>
            </w:tcBorders>
            <w:vAlign w:val="center"/>
          </w:tcPr>
          <w:p>
            <w:pPr>
              <w:keepNext/>
              <w:keepLines/>
              <w:spacing w:before="60" w:after="60"/>
              <w:jc w:val="both"/>
              <w:rPr>
                <w:rFonts w:eastAsia="宋体"/>
                <w:lang w:val="en-US" w:eastAsia="zh-CN"/>
              </w:rPr>
            </w:pPr>
            <w:r>
              <w:rPr>
                <w:rFonts w:hint="eastAsia" w:eastAsia="宋体"/>
                <w:lang w:val="en-US" w:eastAsia="zh-CN"/>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dxa"/>
            <w:vMerge w:val="restart"/>
            <w:vAlign w:val="center"/>
          </w:tcPr>
          <w:p>
            <w:pPr>
              <w:keepNext/>
              <w:keepLines/>
              <w:spacing w:before="60" w:after="60"/>
              <w:jc w:val="both"/>
              <w:rPr>
                <w:rFonts w:eastAsia="宋体"/>
                <w:lang w:val="en-US" w:eastAsia="zh-CN"/>
              </w:rPr>
            </w:pPr>
            <w:r>
              <w:rPr>
                <w:rFonts w:hint="eastAsia" w:eastAsia="宋体"/>
                <w:lang w:val="en-US" w:eastAsia="zh-CN"/>
              </w:rPr>
              <w:t>0.8</w:t>
            </w:r>
          </w:p>
        </w:tc>
        <w:tc>
          <w:tcPr>
            <w:tcW w:w="1320" w:type="dxa"/>
            <w:vMerge w:val="restart"/>
            <w:vAlign w:val="center"/>
          </w:tcPr>
          <w:p>
            <w:pPr>
              <w:keepNext/>
              <w:keepLines/>
              <w:spacing w:before="60" w:after="60"/>
              <w:jc w:val="both"/>
              <w:rPr>
                <w:rFonts w:eastAsia="宋体"/>
                <w:lang w:val="en-US" w:eastAsia="zh-CN"/>
              </w:rPr>
            </w:pPr>
            <w:r>
              <w:rPr>
                <w:rFonts w:hint="eastAsia" w:eastAsia="宋体"/>
                <w:lang w:val="en-US" w:eastAsia="zh-CN"/>
              </w:rPr>
              <w:t>2</w:t>
            </w:r>
          </w:p>
        </w:tc>
        <w:tc>
          <w:tcPr>
            <w:tcW w:w="1357" w:type="dxa"/>
            <w:vMerge w:val="restart"/>
            <w:vAlign w:val="center"/>
          </w:tcPr>
          <w:p>
            <w:pPr>
              <w:keepNext/>
              <w:keepLines/>
              <w:spacing w:before="60" w:after="60"/>
              <w:jc w:val="both"/>
              <w:rPr>
                <w:rFonts w:eastAsia="宋体"/>
                <w:lang w:val="en-US" w:eastAsia="zh-CN"/>
              </w:rPr>
            </w:pPr>
            <w:r>
              <w:rPr>
                <w:rFonts w:hint="eastAsia" w:eastAsia="宋体"/>
                <w:lang w:val="en-US" w:eastAsia="zh-CN"/>
              </w:rPr>
              <w:t>1</w:t>
            </w:r>
          </w:p>
        </w:tc>
        <w:tc>
          <w:tcPr>
            <w:tcW w:w="1152" w:type="dxa"/>
            <w:vMerge w:val="restart"/>
            <w:vAlign w:val="center"/>
          </w:tcPr>
          <w:p>
            <w:pPr>
              <w:keepNext/>
              <w:keepLines/>
              <w:spacing w:before="60" w:after="60"/>
              <w:jc w:val="both"/>
              <w:rPr>
                <w:rFonts w:eastAsia="宋体"/>
                <w:lang w:val="en-US" w:eastAsia="zh-CN"/>
              </w:rPr>
            </w:pPr>
            <w:r>
              <w:rPr>
                <w:rFonts w:hint="eastAsia" w:eastAsia="宋体"/>
                <w:lang w:val="en-US" w:eastAsia="zh-CN"/>
              </w:rPr>
              <w:t>0.4</w:t>
            </w:r>
          </w:p>
        </w:tc>
        <w:tc>
          <w:tcPr>
            <w:tcW w:w="1920" w:type="dxa"/>
            <w:tcBorders>
              <w:bottom w:val="single" w:color="auto" w:sz="4" w:space="0"/>
            </w:tcBorders>
            <w:vAlign w:val="center"/>
          </w:tcPr>
          <w:p>
            <w:pPr>
              <w:keepNext/>
              <w:keepLines/>
              <w:spacing w:before="60" w:after="60"/>
              <w:jc w:val="both"/>
              <w:rPr>
                <w:rFonts w:eastAsia="宋体"/>
                <w:lang w:val="en-US" w:eastAsia="zh-CN"/>
              </w:rPr>
            </w:pPr>
            <w:r>
              <w:rPr>
                <w:rFonts w:hint="eastAsia" w:eastAsia="宋体"/>
                <w:lang w:val="en-US" w:eastAsia="zh-CN"/>
              </w:rPr>
              <w:t>15 KHz, 106 PRBs</w:t>
            </w:r>
          </w:p>
        </w:tc>
        <w:tc>
          <w:tcPr>
            <w:tcW w:w="1200" w:type="dxa"/>
            <w:tcBorders>
              <w:bottom w:val="single" w:color="auto" w:sz="4" w:space="0"/>
            </w:tcBorders>
            <w:vAlign w:val="center"/>
          </w:tcPr>
          <w:p>
            <w:pPr>
              <w:keepNext/>
              <w:keepLines/>
              <w:spacing w:before="60" w:after="60"/>
              <w:jc w:val="both"/>
              <w:rPr>
                <w:rFonts w:eastAsia="宋体"/>
                <w:lang w:val="en-US" w:eastAsia="zh-CN"/>
              </w:rPr>
            </w:pPr>
            <w:r>
              <w:rPr>
                <w:rFonts w:hint="eastAsia" w:eastAsia="宋体"/>
                <w:lang w:val="en-US" w:eastAsia="zh-CN"/>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dxa"/>
            <w:vMerge w:val="continue"/>
            <w:vAlign w:val="center"/>
          </w:tcPr>
          <w:p>
            <w:pPr>
              <w:keepNext/>
              <w:keepLines/>
              <w:spacing w:before="60" w:after="60"/>
              <w:jc w:val="both"/>
              <w:rPr>
                <w:rFonts w:eastAsia="宋体"/>
                <w:lang w:val="en-US" w:eastAsia="zh-CN"/>
              </w:rPr>
            </w:pPr>
          </w:p>
        </w:tc>
        <w:tc>
          <w:tcPr>
            <w:tcW w:w="1320" w:type="dxa"/>
            <w:vMerge w:val="continue"/>
            <w:vAlign w:val="center"/>
          </w:tcPr>
          <w:p>
            <w:pPr>
              <w:keepNext/>
              <w:keepLines/>
              <w:spacing w:before="60" w:after="60"/>
              <w:jc w:val="both"/>
              <w:rPr>
                <w:rFonts w:eastAsia="宋体"/>
                <w:lang w:val="en-US" w:eastAsia="zh-CN"/>
              </w:rPr>
            </w:pPr>
          </w:p>
        </w:tc>
        <w:tc>
          <w:tcPr>
            <w:tcW w:w="1357" w:type="dxa"/>
            <w:vMerge w:val="continue"/>
            <w:vAlign w:val="center"/>
          </w:tcPr>
          <w:p>
            <w:pPr>
              <w:keepNext/>
              <w:keepLines/>
              <w:spacing w:before="60" w:after="60"/>
              <w:jc w:val="both"/>
              <w:rPr>
                <w:rFonts w:eastAsia="宋体"/>
                <w:lang w:val="en-US" w:eastAsia="zh-CN"/>
              </w:rPr>
            </w:pPr>
          </w:p>
        </w:tc>
        <w:tc>
          <w:tcPr>
            <w:tcW w:w="1152" w:type="dxa"/>
            <w:vMerge w:val="continue"/>
            <w:vAlign w:val="center"/>
          </w:tcPr>
          <w:p>
            <w:pPr>
              <w:keepNext/>
              <w:keepLines/>
              <w:spacing w:before="60" w:after="60"/>
              <w:jc w:val="both"/>
              <w:rPr>
                <w:rFonts w:eastAsia="宋体"/>
                <w:lang w:val="en-US" w:eastAsia="zh-CN"/>
              </w:rPr>
            </w:pPr>
          </w:p>
        </w:tc>
        <w:tc>
          <w:tcPr>
            <w:tcW w:w="1920" w:type="dxa"/>
            <w:vAlign w:val="center"/>
          </w:tcPr>
          <w:p>
            <w:pPr>
              <w:keepNext/>
              <w:keepLines/>
              <w:spacing w:before="60" w:after="60"/>
              <w:jc w:val="both"/>
              <w:rPr>
                <w:rFonts w:eastAsia="宋体"/>
                <w:lang w:val="en-US" w:eastAsia="zh-CN"/>
              </w:rPr>
            </w:pPr>
            <w:r>
              <w:rPr>
                <w:rFonts w:hint="eastAsia" w:eastAsia="宋体"/>
                <w:lang w:val="en-US" w:eastAsia="zh-CN"/>
              </w:rPr>
              <w:t>30 KHz, 51 PRBs</w:t>
            </w:r>
          </w:p>
        </w:tc>
        <w:tc>
          <w:tcPr>
            <w:tcW w:w="1200" w:type="dxa"/>
            <w:vAlign w:val="center"/>
          </w:tcPr>
          <w:p>
            <w:pPr>
              <w:keepNext/>
              <w:keepLines/>
              <w:spacing w:before="60" w:after="60"/>
              <w:jc w:val="both"/>
              <w:rPr>
                <w:rFonts w:eastAsia="宋体"/>
                <w:lang w:val="en-US" w:eastAsia="zh-CN"/>
              </w:rPr>
            </w:pPr>
            <w:r>
              <w:rPr>
                <w:rFonts w:hint="eastAsia" w:eastAsia="宋体"/>
                <w:lang w:val="en-US" w:eastAsia="zh-CN"/>
              </w:rPr>
              <w:t>10.9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dxa"/>
            <w:vMerge w:val="restart"/>
            <w:vAlign w:val="center"/>
          </w:tcPr>
          <w:p>
            <w:pPr>
              <w:keepNext/>
              <w:keepLines/>
              <w:spacing w:before="60" w:after="60"/>
              <w:jc w:val="both"/>
              <w:rPr>
                <w:rFonts w:eastAsia="宋体"/>
                <w:lang w:val="en-US" w:eastAsia="zh-CN"/>
              </w:rPr>
            </w:pPr>
            <w:r>
              <w:rPr>
                <w:rFonts w:hint="eastAsia" w:eastAsia="宋体"/>
                <w:lang w:val="en-US" w:eastAsia="zh-CN"/>
              </w:rPr>
              <w:t>0.75</w:t>
            </w:r>
          </w:p>
        </w:tc>
        <w:tc>
          <w:tcPr>
            <w:tcW w:w="1320" w:type="dxa"/>
            <w:vMerge w:val="restart"/>
            <w:vAlign w:val="center"/>
          </w:tcPr>
          <w:p>
            <w:pPr>
              <w:keepNext/>
              <w:keepLines/>
              <w:spacing w:before="60" w:after="60"/>
              <w:jc w:val="both"/>
              <w:rPr>
                <w:rFonts w:eastAsia="宋体"/>
                <w:lang w:val="en-US" w:eastAsia="zh-CN"/>
              </w:rPr>
            </w:pPr>
            <w:r>
              <w:rPr>
                <w:rFonts w:hint="eastAsia" w:eastAsia="宋体"/>
                <w:lang w:val="en-US" w:eastAsia="zh-CN"/>
              </w:rPr>
              <w:t>1</w:t>
            </w:r>
          </w:p>
        </w:tc>
        <w:tc>
          <w:tcPr>
            <w:tcW w:w="1357" w:type="dxa"/>
            <w:vMerge w:val="restart"/>
            <w:vAlign w:val="center"/>
          </w:tcPr>
          <w:p>
            <w:pPr>
              <w:keepNext/>
              <w:keepLines/>
              <w:spacing w:before="60" w:after="60"/>
              <w:jc w:val="both"/>
              <w:rPr>
                <w:rFonts w:eastAsia="宋体"/>
                <w:lang w:val="en-US" w:eastAsia="zh-CN"/>
              </w:rPr>
            </w:pPr>
            <w:r>
              <w:rPr>
                <w:rFonts w:hint="eastAsia" w:eastAsia="宋体"/>
                <w:lang w:val="en-US" w:eastAsia="zh-CN"/>
              </w:rPr>
              <w:t>1</w:t>
            </w:r>
          </w:p>
        </w:tc>
        <w:tc>
          <w:tcPr>
            <w:tcW w:w="1152" w:type="dxa"/>
            <w:vMerge w:val="restart"/>
            <w:vAlign w:val="center"/>
          </w:tcPr>
          <w:p>
            <w:pPr>
              <w:keepNext/>
              <w:keepLines/>
              <w:spacing w:before="60" w:after="60"/>
              <w:jc w:val="both"/>
              <w:rPr>
                <w:rFonts w:eastAsia="宋体"/>
                <w:lang w:val="en-US" w:eastAsia="zh-CN"/>
              </w:rPr>
            </w:pPr>
            <w:r>
              <w:rPr>
                <w:rFonts w:hint="eastAsia" w:eastAsia="宋体"/>
                <w:lang w:val="en-US" w:eastAsia="zh-CN"/>
              </w:rPr>
              <w:t>0.75</w:t>
            </w:r>
          </w:p>
        </w:tc>
        <w:tc>
          <w:tcPr>
            <w:tcW w:w="1920" w:type="dxa"/>
            <w:vAlign w:val="center"/>
          </w:tcPr>
          <w:p>
            <w:pPr>
              <w:keepNext/>
              <w:keepLines/>
              <w:spacing w:before="60" w:after="60"/>
              <w:jc w:val="both"/>
              <w:rPr>
                <w:rFonts w:eastAsia="宋体"/>
                <w:lang w:val="en-US" w:eastAsia="zh-CN"/>
              </w:rPr>
            </w:pPr>
            <w:r>
              <w:rPr>
                <w:rFonts w:hint="eastAsia" w:eastAsia="宋体"/>
                <w:lang w:val="en-US" w:eastAsia="zh-CN"/>
              </w:rPr>
              <w:t>15 KHz, 106 PRBs</w:t>
            </w:r>
          </w:p>
        </w:tc>
        <w:tc>
          <w:tcPr>
            <w:tcW w:w="1200" w:type="dxa"/>
            <w:vAlign w:val="center"/>
          </w:tcPr>
          <w:p>
            <w:pPr>
              <w:keepNext/>
              <w:keepLines/>
              <w:spacing w:before="60" w:after="60"/>
              <w:jc w:val="both"/>
              <w:rPr>
                <w:rFonts w:eastAsia="宋体"/>
                <w:lang w:val="en-US" w:eastAsia="zh-CN"/>
              </w:rPr>
            </w:pPr>
            <w:r>
              <w:rPr>
                <w:rFonts w:hint="eastAsia" w:eastAsia="宋体"/>
                <w:lang w:val="en-US" w:eastAsia="zh-CN"/>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6" w:type="dxa"/>
            <w:vMerge w:val="continue"/>
            <w:vAlign w:val="center"/>
          </w:tcPr>
          <w:p>
            <w:pPr>
              <w:keepNext/>
              <w:keepLines/>
              <w:spacing w:before="60" w:after="60"/>
              <w:jc w:val="both"/>
              <w:rPr>
                <w:rFonts w:eastAsia="宋体"/>
                <w:lang w:val="en-US" w:eastAsia="zh-CN"/>
              </w:rPr>
            </w:pPr>
          </w:p>
        </w:tc>
        <w:tc>
          <w:tcPr>
            <w:tcW w:w="1320" w:type="dxa"/>
            <w:vMerge w:val="continue"/>
            <w:vAlign w:val="center"/>
          </w:tcPr>
          <w:p>
            <w:pPr>
              <w:keepNext/>
              <w:keepLines/>
              <w:spacing w:before="60" w:after="60"/>
              <w:jc w:val="both"/>
              <w:rPr>
                <w:rFonts w:eastAsia="宋体"/>
                <w:lang w:val="en-US" w:eastAsia="zh-CN"/>
              </w:rPr>
            </w:pPr>
          </w:p>
        </w:tc>
        <w:tc>
          <w:tcPr>
            <w:tcW w:w="1357" w:type="dxa"/>
            <w:vMerge w:val="continue"/>
            <w:vAlign w:val="center"/>
          </w:tcPr>
          <w:p>
            <w:pPr>
              <w:keepNext/>
              <w:keepLines/>
              <w:spacing w:before="60" w:after="60"/>
              <w:jc w:val="both"/>
              <w:rPr>
                <w:rFonts w:eastAsia="宋体"/>
                <w:lang w:val="en-US" w:eastAsia="zh-CN"/>
              </w:rPr>
            </w:pPr>
          </w:p>
        </w:tc>
        <w:tc>
          <w:tcPr>
            <w:tcW w:w="1152" w:type="dxa"/>
            <w:vMerge w:val="continue"/>
            <w:vAlign w:val="center"/>
          </w:tcPr>
          <w:p>
            <w:pPr>
              <w:keepNext/>
              <w:keepLines/>
              <w:spacing w:before="60" w:after="60"/>
              <w:jc w:val="both"/>
              <w:rPr>
                <w:rFonts w:eastAsia="宋体"/>
                <w:lang w:val="en-US" w:eastAsia="zh-CN"/>
              </w:rPr>
            </w:pPr>
          </w:p>
        </w:tc>
        <w:tc>
          <w:tcPr>
            <w:tcW w:w="1920" w:type="dxa"/>
            <w:vAlign w:val="center"/>
          </w:tcPr>
          <w:p>
            <w:pPr>
              <w:keepNext/>
              <w:keepLines/>
              <w:spacing w:before="60" w:after="60"/>
              <w:jc w:val="both"/>
              <w:rPr>
                <w:rFonts w:eastAsia="宋体"/>
                <w:lang w:val="en-US" w:eastAsia="zh-CN"/>
              </w:rPr>
            </w:pPr>
            <w:r>
              <w:rPr>
                <w:rFonts w:hint="eastAsia" w:eastAsia="宋体"/>
                <w:lang w:val="en-US" w:eastAsia="zh-CN"/>
              </w:rPr>
              <w:t>30 KHz, 51 PRBs</w:t>
            </w:r>
          </w:p>
        </w:tc>
        <w:tc>
          <w:tcPr>
            <w:tcW w:w="1200" w:type="dxa"/>
            <w:vAlign w:val="center"/>
          </w:tcPr>
          <w:p>
            <w:pPr>
              <w:keepNext/>
              <w:keepLines/>
              <w:spacing w:before="60" w:after="60"/>
              <w:jc w:val="both"/>
              <w:rPr>
                <w:rFonts w:eastAsia="宋体"/>
                <w:lang w:val="en-US" w:eastAsia="zh-CN"/>
              </w:rPr>
            </w:pPr>
            <w:r>
              <w:rPr>
                <w:rFonts w:hint="eastAsia" w:eastAsia="宋体"/>
                <w:lang w:val="en-US" w:eastAsia="zh-CN"/>
              </w:rPr>
              <w:t>10.2</w:t>
            </w:r>
          </w:p>
        </w:tc>
      </w:tr>
    </w:tbl>
    <w:p>
      <w:pPr>
        <w:jc w:val="both"/>
        <w:rPr>
          <w:lang w:val="en-US" w:eastAsia="zh-CN"/>
        </w:rPr>
      </w:pPr>
    </w:p>
    <w:p>
      <w:pPr>
        <w:jc w:val="both"/>
        <w:rPr>
          <w:b/>
          <w:bCs/>
          <w:i/>
          <w:iCs/>
          <w:lang w:val="en-US" w:eastAsia="zh-CN"/>
        </w:rPr>
      </w:pPr>
      <w:r>
        <w:rPr>
          <w:rFonts w:hint="eastAsia"/>
          <w:b/>
          <w:bCs/>
          <w:i/>
          <w:iCs/>
          <w:lang w:val="en-US" w:eastAsia="zh-CN"/>
        </w:rPr>
        <w:t xml:space="preserve">Observation 4: For standalone PR1, </w:t>
      </w:r>
      <w:r>
        <w:rPr>
          <w:b/>
          <w:bCs/>
          <w:i/>
          <w:iCs/>
          <w:lang w:val="en-US"/>
        </w:rPr>
        <w:t xml:space="preserve">X = </w:t>
      </w:r>
      <w:r>
        <w:rPr>
          <w:rFonts w:hint="eastAsia"/>
          <w:b/>
          <w:bCs/>
          <w:i/>
          <w:iCs/>
          <w:lang w:val="en-US" w:eastAsia="zh-CN"/>
        </w:rPr>
        <w:t>0.75 guarantees the Rel-18 RedCap UE to support the peak data rate of 10Mbps for both 15 KHz and 30 KHz SCS.</w:t>
      </w:r>
    </w:p>
    <w:p>
      <w:pPr>
        <w:jc w:val="both"/>
        <w:rPr>
          <w:rFonts w:eastAsia="宋体"/>
          <w:lang w:val="en-US" w:eastAsia="zh-CN"/>
        </w:rPr>
      </w:pPr>
      <w:r>
        <w:rPr>
          <w:rFonts w:hint="eastAsia"/>
          <w:b/>
          <w:bCs/>
          <w:i/>
          <w:iCs/>
          <w:lang w:val="en-US" w:eastAsia="zh-CN"/>
        </w:rPr>
        <w:t xml:space="preserve">Proposal 7: </w:t>
      </w:r>
      <w:r>
        <w:rPr>
          <w:rFonts w:hint="eastAsia" w:eastAsia="宋体"/>
          <w:b/>
          <w:bCs/>
          <w:i/>
          <w:iCs/>
          <w:lang w:val="en-US" w:eastAsia="zh-CN"/>
        </w:rPr>
        <w:t>T</w:t>
      </w:r>
      <w:r>
        <w:rPr>
          <w:rFonts w:hint="eastAsia"/>
          <w:b/>
          <w:bCs/>
          <w:i/>
          <w:iCs/>
          <w:lang w:val="en-US" w:eastAsia="zh-CN"/>
        </w:rPr>
        <w:t xml:space="preserve">he </w:t>
      </w:r>
      <w:r>
        <w:rPr>
          <w:b/>
          <w:bCs/>
          <w:i/>
          <w:iCs/>
          <w:lang w:val="en-US" w:eastAsia="zh-CN"/>
        </w:rPr>
        <w:t xml:space="preserve">minimum </w:t>
      </w:r>
      <w:r>
        <w:rPr>
          <w:rFonts w:hint="eastAsia"/>
          <w:b/>
          <w:bCs/>
          <w:i/>
          <w:iCs/>
          <w:lang w:val="en-US" w:eastAsia="zh-CN"/>
        </w:rPr>
        <w:t>constraint of v</w:t>
      </w:r>
      <w:r>
        <w:rPr>
          <w:rFonts w:hint="eastAsia"/>
          <w:b/>
          <w:bCs/>
          <w:i/>
          <w:iCs/>
          <w:vertAlign w:val="subscript"/>
          <w:lang w:val="en-US" w:eastAsia="zh-CN"/>
        </w:rPr>
        <w:t>Layers</w:t>
      </w:r>
      <w:r>
        <w:rPr>
          <w:rFonts w:hint="eastAsia"/>
          <w:b/>
          <w:bCs/>
          <w:i/>
          <w:iCs/>
          <w:lang w:val="en-US" w:eastAsia="zh-CN"/>
        </w:rPr>
        <w:t>·Q</w:t>
      </w:r>
      <w:r>
        <w:rPr>
          <w:rFonts w:hint="eastAsia"/>
          <w:b/>
          <w:bCs/>
          <w:i/>
          <w:iCs/>
          <w:vertAlign w:val="subscript"/>
          <w:lang w:val="en-US" w:eastAsia="zh-CN"/>
        </w:rPr>
        <w:t>m</w:t>
      </w:r>
      <w:r>
        <w:rPr>
          <w:rFonts w:hint="eastAsia"/>
          <w:b/>
          <w:bCs/>
          <w:i/>
          <w:iCs/>
          <w:lang w:val="en-US" w:eastAsia="zh-CN"/>
        </w:rPr>
        <w:t>·f can be relaxed to 0.75 for standalone</w:t>
      </w:r>
      <w:r>
        <w:rPr>
          <w:rFonts w:hint="eastAsia" w:eastAsia="宋体"/>
          <w:b/>
          <w:bCs/>
          <w:i/>
          <w:iCs/>
          <w:lang w:val="en-US" w:eastAsia="zh-CN"/>
        </w:rPr>
        <w:t xml:space="preserve"> PR1</w:t>
      </w:r>
      <w:r>
        <w:rPr>
          <w:rFonts w:hint="eastAsia"/>
          <w:b/>
          <w:bCs/>
          <w:i/>
          <w:iCs/>
          <w:lang w:val="en-US" w:eastAsia="zh-CN"/>
        </w:rPr>
        <w:t>.</w:t>
      </w:r>
    </w:p>
    <w:bookmarkEnd w:id="9"/>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Conclusion</w:t>
      </w:r>
    </w:p>
    <w:p>
      <w:pPr>
        <w:spacing w:before="0" w:beforeLines="0" w:after="180" w:afterLines="0" w:line="240" w:lineRule="auto"/>
        <w:jc w:val="both"/>
        <w:rPr>
          <w:rFonts w:hint="eastAsia" w:eastAsia="等线"/>
          <w:lang w:val="en-US" w:eastAsia="zh-CN"/>
        </w:rPr>
      </w:pPr>
      <w:r>
        <w:rPr>
          <w:rFonts w:hint="eastAsia" w:eastAsia="等线"/>
          <w:lang w:val="en-US" w:eastAsia="zh-CN"/>
        </w:rPr>
        <w:t>Base on the analysis in the previous sections, we have the following observations and proposals:</w:t>
      </w:r>
    </w:p>
    <w:p>
      <w:pPr>
        <w:jc w:val="both"/>
        <w:rPr>
          <w:b/>
          <w:bCs/>
          <w:i/>
          <w:iCs/>
          <w:lang w:val="en-US" w:eastAsia="zh-CN"/>
        </w:rPr>
      </w:pPr>
      <w:r>
        <w:rPr>
          <w:rFonts w:hint="eastAsia"/>
          <w:b/>
          <w:bCs/>
          <w:i/>
          <w:iCs/>
          <w:lang w:val="en-US" w:eastAsia="zh-CN"/>
        </w:rPr>
        <w:t xml:space="preserve">Observation 1: For UE BB bandwidth reduction, the overhead of FDRA indication for DL cannot be obviously reduced in both resource assignment Type 0 and </w:t>
      </w:r>
      <w:r>
        <w:rPr>
          <w:rFonts w:hint="eastAsia" w:eastAsia="宋体"/>
          <w:b/>
          <w:bCs/>
          <w:i/>
          <w:iCs/>
          <w:kern w:val="2"/>
          <w:lang w:val="en-US" w:eastAsia="zh-CN"/>
        </w:rPr>
        <w:t>1.</w:t>
      </w:r>
    </w:p>
    <w:p>
      <w:pPr>
        <w:jc w:val="both"/>
        <w:rPr>
          <w:b/>
          <w:bCs/>
          <w:i/>
          <w:iCs/>
          <w:lang w:val="en-US" w:eastAsia="zh-CN"/>
        </w:rPr>
      </w:pPr>
      <w:r>
        <w:rPr>
          <w:rFonts w:hint="eastAsia"/>
          <w:b/>
          <w:bCs/>
          <w:i/>
          <w:iCs/>
          <w:lang w:val="en-US" w:eastAsia="zh-CN"/>
        </w:rPr>
        <w:t>Observation 2:</w:t>
      </w:r>
      <w:r>
        <w:rPr>
          <w:rFonts w:hint="eastAsia"/>
          <w:b/>
          <w:bCs/>
          <w:i/>
          <w:iCs/>
          <w:szCs w:val="22"/>
          <w:lang w:val="en-US" w:eastAsia="zh-CN"/>
        </w:rPr>
        <w:t xml:space="preserve"> </w:t>
      </w:r>
      <w:r>
        <w:rPr>
          <w:rFonts w:hint="eastAsia"/>
          <w:b/>
          <w:bCs/>
          <w:i/>
          <w:iCs/>
          <w:lang w:val="en-US" w:eastAsia="zh-CN"/>
        </w:rPr>
        <w:t xml:space="preserve">For UE BB bandwidth reduction, if UL resource assignment Type 0 only supports discontinuous </w:t>
      </w:r>
      <w:r>
        <w:rPr>
          <w:rFonts w:hint="eastAsia" w:eastAsia="宋体"/>
          <w:b/>
          <w:bCs/>
          <w:i/>
          <w:iCs/>
          <w:kern w:val="2"/>
          <w:lang w:val="en-US" w:eastAsia="zh-CN"/>
        </w:rPr>
        <w:t xml:space="preserve">distribution, </w:t>
      </w:r>
      <w:r>
        <w:rPr>
          <w:rFonts w:hint="eastAsia"/>
          <w:b/>
          <w:bCs/>
          <w:i/>
          <w:iCs/>
          <w:lang w:val="en-US" w:eastAsia="zh-CN"/>
        </w:rPr>
        <w:t>the overhead of FDRA indication can be significantly reduced for bandwidth of 15MHz and 20MHz.</w:t>
      </w:r>
    </w:p>
    <w:p>
      <w:pPr>
        <w:jc w:val="both"/>
        <w:rPr>
          <w:b/>
          <w:bCs/>
          <w:i/>
          <w:iCs/>
          <w:lang w:val="en-US" w:eastAsia="zh-CN"/>
        </w:rPr>
      </w:pPr>
      <w:r>
        <w:rPr>
          <w:rFonts w:hint="eastAsia"/>
          <w:b/>
          <w:bCs/>
          <w:i/>
          <w:iCs/>
          <w:lang w:val="en-US" w:eastAsia="zh-CN"/>
        </w:rPr>
        <w:t xml:space="preserve">Observation 3: For add-on PR1, </w:t>
      </w:r>
      <w:r>
        <w:rPr>
          <w:rFonts w:hint="eastAsia" w:eastAsia="宋体"/>
          <w:b/>
          <w:bCs/>
          <w:i/>
          <w:iCs/>
          <w:lang w:val="en-US" w:eastAsia="zh-CN"/>
        </w:rPr>
        <w:t xml:space="preserve">both </w:t>
      </w:r>
      <w:r>
        <w:rPr>
          <w:b/>
          <w:bCs/>
          <w:i/>
          <w:iCs/>
          <w:lang w:val="en-US"/>
        </w:rPr>
        <w:t>X = 3 and X = 3.2</w:t>
      </w:r>
      <w:r>
        <w:rPr>
          <w:rFonts w:hint="eastAsia"/>
          <w:b/>
          <w:bCs/>
          <w:i/>
          <w:iCs/>
          <w:lang w:val="en-US" w:eastAsia="zh-CN"/>
        </w:rPr>
        <w:t xml:space="preserve"> can guarantee the Rel-18 RedCap UE to support the peak data rate of 10Mbps.</w:t>
      </w:r>
    </w:p>
    <w:p>
      <w:pPr>
        <w:jc w:val="both"/>
        <w:rPr>
          <w:b/>
          <w:bCs/>
          <w:i/>
          <w:iCs/>
          <w:lang w:val="en-US" w:eastAsia="zh-CN"/>
        </w:rPr>
      </w:pPr>
      <w:r>
        <w:rPr>
          <w:rFonts w:hint="eastAsia"/>
          <w:b/>
          <w:bCs/>
          <w:i/>
          <w:iCs/>
          <w:lang w:val="en-US" w:eastAsia="zh-CN"/>
        </w:rPr>
        <w:t xml:space="preserve">Observation 4: For standalone PR1, </w:t>
      </w:r>
      <w:r>
        <w:rPr>
          <w:b/>
          <w:bCs/>
          <w:i/>
          <w:iCs/>
          <w:lang w:val="en-US"/>
        </w:rPr>
        <w:t xml:space="preserve">X = </w:t>
      </w:r>
      <w:r>
        <w:rPr>
          <w:rFonts w:hint="eastAsia"/>
          <w:b/>
          <w:bCs/>
          <w:i/>
          <w:iCs/>
          <w:lang w:val="en-US" w:eastAsia="zh-CN"/>
        </w:rPr>
        <w:t>0.75 guarantees the Rel-18 RedCap UE to support the peak data rate of 10Mbps for both 15 KHz and 30 KHz SCS.</w:t>
      </w:r>
    </w:p>
    <w:p>
      <w:pPr>
        <w:jc w:val="both"/>
        <w:rPr>
          <w:rFonts w:eastAsia="宋体"/>
          <w:b/>
          <w:i/>
          <w:iCs/>
          <w:lang w:val="en-US" w:eastAsia="zh-CN"/>
        </w:rPr>
      </w:pPr>
      <w:r>
        <w:rPr>
          <w:rFonts w:hint="eastAsia" w:eastAsia="宋体"/>
          <w:b/>
          <w:i/>
          <w:iCs/>
          <w:lang w:val="en-US" w:eastAsia="zh-CN"/>
        </w:rPr>
        <w:t xml:space="preserve">Proposal 1: </w:t>
      </w:r>
      <w:r>
        <w:rPr>
          <w:b/>
          <w:i/>
          <w:iCs/>
          <w:lang w:val="en-US"/>
        </w:rPr>
        <w:t>For UE BB bandwidth reduction,</w:t>
      </w:r>
      <w:r>
        <w:rPr>
          <w:rFonts w:hint="eastAsia"/>
          <w:b/>
          <w:i/>
          <w:iCs/>
          <w:lang w:val="en-US" w:eastAsia="zh-CN"/>
        </w:rPr>
        <w:t xml:space="preserve"> X = </w:t>
      </w:r>
      <w:r>
        <w:rPr>
          <w:rFonts w:hint="eastAsia" w:eastAsia="宋体"/>
          <w:b/>
          <w:i/>
          <w:iCs/>
          <w:lang w:val="en-US" w:eastAsia="zh-CN"/>
        </w:rPr>
        <w:t>1/0.5 ms for 15KHz/30KHz SCS can be adopted for RAR processing delay.</w:t>
      </w:r>
    </w:p>
    <w:p>
      <w:pPr>
        <w:jc w:val="both"/>
        <w:rPr>
          <w:lang w:val="en-US" w:eastAsia="zh-CN"/>
        </w:rPr>
      </w:pPr>
      <w:r>
        <w:rPr>
          <w:rFonts w:hint="eastAsia"/>
          <w:b/>
          <w:i/>
          <w:iCs/>
          <w:lang w:val="en-US" w:eastAsia="zh-CN"/>
        </w:rPr>
        <w:t xml:space="preserve">Proposal 2: </w:t>
      </w:r>
      <w:r>
        <w:rPr>
          <w:b/>
          <w:i/>
          <w:iCs/>
          <w:lang w:val="en-US"/>
        </w:rPr>
        <w:t>For UE BB bandwidth reduction,</w:t>
      </w:r>
      <w:r>
        <w:rPr>
          <w:rFonts w:hint="eastAsia"/>
          <w:b/>
          <w:i/>
          <w:iCs/>
          <w:lang w:val="en-US" w:eastAsia="zh-CN"/>
        </w:rPr>
        <w:t xml:space="preserve"> the working assumption related to Msg4 bandwidth can be confirmed.</w:t>
      </w:r>
    </w:p>
    <w:p>
      <w:pPr>
        <w:jc w:val="both"/>
        <w:rPr>
          <w:szCs w:val="22"/>
          <w:lang w:val="en-US" w:eastAsia="zh-CN"/>
        </w:rPr>
      </w:pPr>
      <w:r>
        <w:rPr>
          <w:rFonts w:hint="eastAsia"/>
          <w:b/>
          <w:bCs/>
          <w:i/>
          <w:iCs/>
          <w:szCs w:val="22"/>
          <w:lang w:val="en-US" w:eastAsia="zh-CN"/>
        </w:rPr>
        <w:t xml:space="preserve">Proposal 3: The </w:t>
      </w:r>
      <w:r>
        <w:rPr>
          <w:rFonts w:hint="eastAsia"/>
          <w:b/>
          <w:bCs/>
          <w:i/>
          <w:iCs/>
          <w:lang w:val="en-US" w:eastAsia="zh-CN"/>
        </w:rPr>
        <w:t>optimization</w:t>
      </w:r>
      <w:r>
        <w:rPr>
          <w:rFonts w:hint="eastAsia"/>
          <w:b/>
          <w:bCs/>
          <w:i/>
          <w:iCs/>
          <w:szCs w:val="22"/>
          <w:lang w:val="en-US" w:eastAsia="zh-CN"/>
        </w:rPr>
        <w:t xml:space="preserve"> of </w:t>
      </w:r>
      <w:r>
        <w:rPr>
          <w:rFonts w:hint="eastAsia"/>
          <w:b/>
          <w:bCs/>
          <w:i/>
          <w:iCs/>
          <w:lang w:val="en-US" w:eastAsia="zh-CN"/>
        </w:rPr>
        <w:t xml:space="preserve">FDRA indication for PDSCH </w:t>
      </w:r>
      <w:r>
        <w:rPr>
          <w:rFonts w:hint="eastAsia"/>
          <w:b/>
          <w:bCs/>
          <w:i/>
          <w:iCs/>
          <w:szCs w:val="22"/>
          <w:lang w:val="en-US" w:eastAsia="zh-CN"/>
        </w:rPr>
        <w:t>is not supported for Rel-18 RedCap UEs.</w:t>
      </w:r>
    </w:p>
    <w:p>
      <w:pPr>
        <w:jc w:val="both"/>
        <w:rPr>
          <w:lang w:val="en-US" w:eastAsia="zh-CN"/>
        </w:rPr>
      </w:pPr>
      <w:r>
        <w:rPr>
          <w:rFonts w:hint="eastAsia"/>
          <w:b/>
          <w:bCs/>
          <w:i/>
          <w:iCs/>
          <w:szCs w:val="22"/>
          <w:lang w:val="en-US" w:eastAsia="zh-CN"/>
        </w:rPr>
        <w:t xml:space="preserve">Proposal 4: The </w:t>
      </w:r>
      <w:r>
        <w:rPr>
          <w:rFonts w:hint="eastAsia"/>
          <w:b/>
          <w:bCs/>
          <w:i/>
          <w:iCs/>
          <w:lang w:val="en-US" w:eastAsia="zh-CN"/>
        </w:rPr>
        <w:t>optimization</w:t>
      </w:r>
      <w:r>
        <w:rPr>
          <w:rFonts w:hint="eastAsia"/>
          <w:b/>
          <w:bCs/>
          <w:i/>
          <w:iCs/>
          <w:szCs w:val="22"/>
          <w:lang w:val="en-US" w:eastAsia="zh-CN"/>
        </w:rPr>
        <w:t xml:space="preserve"> of </w:t>
      </w:r>
      <w:r>
        <w:rPr>
          <w:rFonts w:hint="eastAsia"/>
          <w:b/>
          <w:bCs/>
          <w:i/>
          <w:iCs/>
          <w:lang w:val="en-US" w:eastAsia="zh-CN"/>
        </w:rPr>
        <w:t xml:space="preserve">FDRA indication for PUSCH </w:t>
      </w:r>
      <w:r>
        <w:rPr>
          <w:rFonts w:hint="eastAsia"/>
          <w:b/>
          <w:bCs/>
          <w:i/>
          <w:iCs/>
          <w:szCs w:val="22"/>
          <w:lang w:val="en-US" w:eastAsia="zh-CN"/>
        </w:rPr>
        <w:t>could be considered for Rel-18 RedCap UEs.</w:t>
      </w:r>
    </w:p>
    <w:p>
      <w:pPr>
        <w:jc w:val="both"/>
        <w:rPr>
          <w:rFonts w:eastAsia="宋体"/>
          <w:b/>
          <w:bCs/>
          <w:i/>
          <w:iCs/>
          <w:kern w:val="2"/>
          <w:lang w:val="en-US" w:eastAsia="zh-CN"/>
        </w:rPr>
      </w:pPr>
      <w:r>
        <w:rPr>
          <w:rFonts w:hint="eastAsia" w:eastAsia="宋体"/>
          <w:b/>
          <w:bCs/>
          <w:i/>
          <w:iCs/>
          <w:kern w:val="2"/>
          <w:lang w:val="en-US" w:eastAsia="zh-CN"/>
        </w:rPr>
        <w:t>Proposal 5: The early indication of both Msg1 and Msg3 should be supported for Rel-18 RedCap UEs.</w:t>
      </w:r>
    </w:p>
    <w:p>
      <w:pPr>
        <w:numPr>
          <w:ilvl w:val="0"/>
          <w:numId w:val="6"/>
        </w:numPr>
        <w:jc w:val="both"/>
        <w:rPr>
          <w:b/>
          <w:i/>
          <w:iCs/>
          <w:lang w:val="en-US" w:eastAsia="zh-CN"/>
        </w:rPr>
      </w:pPr>
      <w:r>
        <w:rPr>
          <w:rFonts w:hint="eastAsia"/>
          <w:b/>
          <w:i/>
          <w:iCs/>
          <w:lang w:val="en-US" w:eastAsia="zh-CN"/>
        </w:rPr>
        <w:t xml:space="preserve">Msg1 indication is configured in SIB1. </w:t>
      </w:r>
    </w:p>
    <w:p>
      <w:pPr>
        <w:jc w:val="both"/>
        <w:rPr>
          <w:b/>
          <w:bCs/>
          <w:i/>
          <w:iCs/>
          <w:lang w:val="en-US" w:eastAsia="zh-CN"/>
        </w:rPr>
      </w:pPr>
      <w:r>
        <w:rPr>
          <w:rFonts w:hint="eastAsia"/>
          <w:b/>
          <w:bCs/>
          <w:i/>
          <w:iCs/>
          <w:lang w:val="en-US" w:eastAsia="zh-CN"/>
        </w:rPr>
        <w:t xml:space="preserve">Proposal 6: </w:t>
      </w:r>
      <w:r>
        <w:rPr>
          <w:rFonts w:hint="eastAsia" w:eastAsia="宋体"/>
          <w:b/>
          <w:bCs/>
          <w:i/>
          <w:iCs/>
          <w:lang w:val="en-US" w:eastAsia="zh-CN"/>
        </w:rPr>
        <w:t>T</w:t>
      </w:r>
      <w:r>
        <w:rPr>
          <w:rFonts w:hint="eastAsia"/>
          <w:b/>
          <w:bCs/>
          <w:i/>
          <w:iCs/>
          <w:lang w:val="en-US" w:eastAsia="zh-CN"/>
        </w:rPr>
        <w:t xml:space="preserve">he </w:t>
      </w:r>
      <w:r>
        <w:rPr>
          <w:b/>
          <w:bCs/>
          <w:i/>
          <w:iCs/>
          <w:lang w:val="en-US" w:eastAsia="zh-CN"/>
        </w:rPr>
        <w:t xml:space="preserve">minimum </w:t>
      </w:r>
      <w:r>
        <w:rPr>
          <w:rFonts w:hint="eastAsia"/>
          <w:b/>
          <w:bCs/>
          <w:i/>
          <w:iCs/>
          <w:lang w:val="en-US" w:eastAsia="zh-CN"/>
        </w:rPr>
        <w:t>constraint of v</w:t>
      </w:r>
      <w:r>
        <w:rPr>
          <w:rFonts w:hint="eastAsia"/>
          <w:b/>
          <w:bCs/>
          <w:i/>
          <w:iCs/>
          <w:vertAlign w:val="subscript"/>
          <w:lang w:val="en-US" w:eastAsia="zh-CN"/>
        </w:rPr>
        <w:t>Layers</w:t>
      </w:r>
      <w:r>
        <w:rPr>
          <w:rFonts w:hint="eastAsia"/>
          <w:b/>
          <w:bCs/>
          <w:i/>
          <w:iCs/>
          <w:lang w:val="en-US" w:eastAsia="zh-CN"/>
        </w:rPr>
        <w:t>·Q</w:t>
      </w:r>
      <w:r>
        <w:rPr>
          <w:rFonts w:hint="eastAsia"/>
          <w:b/>
          <w:bCs/>
          <w:i/>
          <w:iCs/>
          <w:vertAlign w:val="subscript"/>
          <w:lang w:val="en-US" w:eastAsia="zh-CN"/>
        </w:rPr>
        <w:t>m</w:t>
      </w:r>
      <w:r>
        <w:rPr>
          <w:rFonts w:hint="eastAsia"/>
          <w:b/>
          <w:bCs/>
          <w:i/>
          <w:iCs/>
          <w:lang w:val="en-US" w:eastAsia="zh-CN"/>
        </w:rPr>
        <w:t xml:space="preserve">·f can be relaxed to 3 for </w:t>
      </w:r>
      <w:r>
        <w:rPr>
          <w:rFonts w:hint="eastAsia" w:eastAsia="宋体"/>
          <w:b/>
          <w:bCs/>
          <w:i/>
          <w:iCs/>
          <w:lang w:val="en-US" w:eastAsia="zh-CN"/>
        </w:rPr>
        <w:t>add-on PR1</w:t>
      </w:r>
      <w:r>
        <w:rPr>
          <w:rFonts w:hint="eastAsia"/>
          <w:b/>
          <w:bCs/>
          <w:i/>
          <w:iCs/>
          <w:lang w:val="en-US" w:eastAsia="zh-CN"/>
        </w:rPr>
        <w:t>.</w:t>
      </w:r>
    </w:p>
    <w:p>
      <w:pPr>
        <w:spacing w:before="0" w:beforeLines="-2147483648" w:after="0" w:afterLines="-2147483648" w:line="240" w:lineRule="auto"/>
        <w:jc w:val="both"/>
        <w:rPr>
          <w:rFonts w:eastAsia="宋体"/>
          <w:lang w:val="en-US" w:eastAsia="ja-JP"/>
        </w:rPr>
      </w:pPr>
      <w:r>
        <w:rPr>
          <w:rFonts w:hint="eastAsia"/>
          <w:b/>
          <w:bCs/>
          <w:i/>
          <w:iCs/>
          <w:lang w:val="en-US" w:eastAsia="zh-CN"/>
        </w:rPr>
        <w:t xml:space="preserve">Proposal 7: </w:t>
      </w:r>
      <w:r>
        <w:rPr>
          <w:rFonts w:hint="eastAsia" w:eastAsia="宋体"/>
          <w:b/>
          <w:bCs/>
          <w:i/>
          <w:iCs/>
          <w:lang w:val="en-US" w:eastAsia="zh-CN"/>
        </w:rPr>
        <w:t>T</w:t>
      </w:r>
      <w:r>
        <w:rPr>
          <w:rFonts w:hint="eastAsia"/>
          <w:b/>
          <w:bCs/>
          <w:i/>
          <w:iCs/>
          <w:lang w:val="en-US" w:eastAsia="zh-CN"/>
        </w:rPr>
        <w:t xml:space="preserve">he </w:t>
      </w:r>
      <w:r>
        <w:rPr>
          <w:b/>
          <w:bCs/>
          <w:i/>
          <w:iCs/>
          <w:lang w:val="en-US" w:eastAsia="zh-CN"/>
        </w:rPr>
        <w:t xml:space="preserve">minimum </w:t>
      </w:r>
      <w:r>
        <w:rPr>
          <w:rFonts w:hint="eastAsia"/>
          <w:b/>
          <w:bCs/>
          <w:i/>
          <w:iCs/>
          <w:lang w:val="en-US" w:eastAsia="zh-CN"/>
        </w:rPr>
        <w:t>constraint of v</w:t>
      </w:r>
      <w:r>
        <w:rPr>
          <w:rFonts w:hint="eastAsia"/>
          <w:b/>
          <w:bCs/>
          <w:i/>
          <w:iCs/>
          <w:vertAlign w:val="subscript"/>
          <w:lang w:val="en-US" w:eastAsia="zh-CN"/>
        </w:rPr>
        <w:t>Layers</w:t>
      </w:r>
      <w:r>
        <w:rPr>
          <w:rFonts w:hint="eastAsia"/>
          <w:b/>
          <w:bCs/>
          <w:i/>
          <w:iCs/>
          <w:lang w:val="en-US" w:eastAsia="zh-CN"/>
        </w:rPr>
        <w:t>·Q</w:t>
      </w:r>
      <w:r>
        <w:rPr>
          <w:rFonts w:hint="eastAsia"/>
          <w:b/>
          <w:bCs/>
          <w:i/>
          <w:iCs/>
          <w:vertAlign w:val="subscript"/>
          <w:lang w:val="en-US" w:eastAsia="zh-CN"/>
        </w:rPr>
        <w:t>m</w:t>
      </w:r>
      <w:r>
        <w:rPr>
          <w:rFonts w:hint="eastAsia"/>
          <w:b/>
          <w:bCs/>
          <w:i/>
          <w:iCs/>
          <w:lang w:val="en-US" w:eastAsia="zh-CN"/>
        </w:rPr>
        <w:t>·f can be relaxed to 0.75 for standalone</w:t>
      </w:r>
      <w:r>
        <w:rPr>
          <w:rFonts w:hint="eastAsia" w:eastAsia="宋体"/>
          <w:b/>
          <w:bCs/>
          <w:i/>
          <w:iCs/>
          <w:lang w:val="en-US" w:eastAsia="zh-CN"/>
        </w:rPr>
        <w:t xml:space="preserve"> PR1</w:t>
      </w:r>
      <w:r>
        <w:rPr>
          <w:rFonts w:hint="eastAsia"/>
          <w:b/>
          <w:bCs/>
          <w:i/>
          <w:iCs/>
          <w:lang w:val="en-US" w:eastAsia="zh-CN"/>
        </w:rPr>
        <w:t>.</w:t>
      </w:r>
    </w:p>
    <w:p>
      <w:pPr>
        <w:keepNext/>
        <w:keepLines/>
        <w:numPr>
          <w:ilvl w:val="0"/>
          <w:numId w:val="2"/>
        </w:numPr>
        <w:pBdr>
          <w:top w:val="single" w:color="auto" w:sz="12" w:space="3"/>
        </w:pBdr>
        <w:spacing w:before="120" w:beforeLines="50" w:after="120" w:afterLines="50" w:line="259" w:lineRule="auto"/>
        <w:ind w:left="0"/>
        <w:jc w:val="both"/>
        <w:outlineLvl w:val="0"/>
        <w:rPr>
          <w:rFonts w:ascii="Arial" w:hAnsi="Arial" w:eastAsia="宋体"/>
          <w:kern w:val="2"/>
          <w:sz w:val="32"/>
          <w:lang w:val="en-US" w:eastAsia="zh-CN"/>
        </w:rPr>
      </w:pPr>
      <w:r>
        <w:rPr>
          <w:rFonts w:hint="eastAsia" w:ascii="Arial" w:hAnsi="Arial" w:eastAsia="宋体"/>
          <w:kern w:val="2"/>
          <w:sz w:val="32"/>
          <w:lang w:val="en-US" w:eastAsia="zh-CN"/>
        </w:rPr>
        <w:t>Reference</w:t>
      </w:r>
      <w:r>
        <w:rPr>
          <w:rFonts w:ascii="Arial" w:hAnsi="Arial" w:eastAsia="宋体"/>
          <w:kern w:val="2"/>
          <w:sz w:val="32"/>
          <w:lang w:val="en-US" w:eastAsia="zh-CN"/>
        </w:rPr>
        <w:t>s</w:t>
      </w:r>
    </w:p>
    <w:p>
      <w:pPr>
        <w:numPr>
          <w:ilvl w:val="0"/>
          <w:numId w:val="8"/>
        </w:numPr>
        <w:tabs>
          <w:tab w:val="left" w:pos="0"/>
        </w:tabs>
        <w:jc w:val="both"/>
        <w:rPr>
          <w:rFonts w:hint="eastAsia"/>
          <w:sz w:val="20"/>
          <w:lang w:val="en-US" w:eastAsia="zh-CN"/>
        </w:rPr>
      </w:pPr>
      <w:r>
        <w:rPr>
          <w:rFonts w:ascii="Times New Roman" w:hAnsi="Times New Roman"/>
          <w:sz w:val="20"/>
          <w:lang w:val="en-US"/>
        </w:rPr>
        <w:t>Draft Report of 3GPP TSG RAN WG1 #112 v0.4.0</w:t>
      </w:r>
      <w:r>
        <w:rPr>
          <w:rFonts w:hint="eastAsia"/>
          <w:sz w:val="20"/>
          <w:lang w:val="en-US" w:eastAsia="zh-CN"/>
        </w:rPr>
        <w:t>, RAN1#112</w:t>
      </w:r>
    </w:p>
    <w:p>
      <w:pPr>
        <w:numPr>
          <w:ilvl w:val="0"/>
          <w:numId w:val="8"/>
        </w:numPr>
        <w:tabs>
          <w:tab w:val="left" w:pos="0"/>
        </w:tabs>
        <w:jc w:val="both"/>
        <w:rPr>
          <w:rFonts w:eastAsia="宋体"/>
          <w:lang w:val="en-US" w:eastAsia="zh-CN"/>
        </w:rPr>
      </w:pPr>
      <w:r>
        <w:rPr>
          <w:rFonts w:hint="eastAsia" w:eastAsia="宋体" w:cs="Times New Roman"/>
          <w:bCs w:val="0"/>
          <w:sz w:val="20"/>
          <w:lang w:val="en-US" w:eastAsia="zh-CN"/>
        </w:rPr>
        <w:t xml:space="preserve">RP-230778, </w:t>
      </w:r>
      <w:r>
        <w:rPr>
          <w:rFonts w:hint="eastAsia" w:ascii="Times New Roman" w:hAnsi="Times New Roman" w:eastAsia="宋体" w:cs="Times New Roman"/>
          <w:b w:val="0"/>
          <w:sz w:val="20"/>
          <w:lang w:val="en-US" w:eastAsia="zh-CN"/>
        </w:rPr>
        <w:t>Proposal for PR1 in eRedCap, Moderator (CMCC), RAN#99</w:t>
      </w:r>
      <w:r>
        <w:rPr>
          <w:rFonts w:hint="eastAsia" w:eastAsia="宋体"/>
          <w:lang w:val="en-US" w:eastAsia="zh-CN"/>
        </w:rPr>
        <w:br w:type="textWrapping"/>
      </w:r>
    </w:p>
    <w:sectPr>
      <w:type w:val="continuous"/>
      <w:pgSz w:w="12240" w:h="15840"/>
      <w:pgMar w:top="1440" w:right="1080" w:bottom="1440" w:left="108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PGothic">
    <w:panose1 w:val="020B0600070205080204"/>
    <w:charset w:val="80"/>
    <w:family w:val="swiss"/>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500305"/>
    <w:multiLevelType w:val="multilevel"/>
    <w:tmpl w:val="8650030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
    <w:nsid w:val="887AF16D"/>
    <w:multiLevelType w:val="singleLevel"/>
    <w:tmpl w:val="887AF16D"/>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2">
    <w:nsid w:val="BE0DA29B"/>
    <w:multiLevelType w:val="singleLevel"/>
    <w:tmpl w:val="BE0DA29B"/>
    <w:lvl w:ilvl="0" w:tentative="0">
      <w:start w:val="1"/>
      <w:numFmt w:val="decimal"/>
      <w:suff w:val="space"/>
      <w:lvlText w:val="[%1]"/>
      <w:lvlJc w:val="left"/>
    </w:lvl>
  </w:abstractNum>
  <w:abstractNum w:abstractNumId="3">
    <w:nsid w:val="CB2BF1DC"/>
    <w:multiLevelType w:val="multilevel"/>
    <w:tmpl w:val="CB2BF1DC"/>
    <w:lvl w:ilvl="0" w:tentative="0">
      <w:start w:val="1"/>
      <w:numFmt w:val="bullet"/>
      <w:lvlText w:val=""/>
      <w:lvlJc w:val="left"/>
      <w:pPr>
        <w:tabs>
          <w:tab w:val="left" w:pos="1140"/>
        </w:tabs>
        <w:ind w:left="1140" w:hanging="360"/>
      </w:pPr>
      <w:rPr>
        <w:rFonts w:hint="default" w:ascii="Symbol" w:hAnsi="Symbol"/>
        <w:sz w:val="20"/>
      </w:rPr>
    </w:lvl>
    <w:lvl w:ilvl="1" w:tentative="0">
      <w:start w:val="1"/>
      <w:numFmt w:val="bullet"/>
      <w:lvlText w:val=""/>
      <w:lvlJc w:val="left"/>
      <w:pPr>
        <w:tabs>
          <w:tab w:val="left" w:pos="1860"/>
        </w:tabs>
        <w:ind w:left="1860" w:hanging="360"/>
      </w:pPr>
      <w:rPr>
        <w:rFonts w:hint="default" w:ascii="Symbol" w:hAnsi="Symbol"/>
        <w:sz w:val="20"/>
      </w:rPr>
    </w:lvl>
    <w:lvl w:ilvl="2" w:tentative="0">
      <w:start w:val="1"/>
      <w:numFmt w:val="bullet"/>
      <w:lvlText w:val=""/>
      <w:lvlJc w:val="left"/>
      <w:pPr>
        <w:tabs>
          <w:tab w:val="left" w:pos="2580"/>
        </w:tabs>
        <w:ind w:left="2580" w:hanging="360"/>
      </w:pPr>
      <w:rPr>
        <w:rFonts w:hint="default" w:ascii="Symbol" w:hAnsi="Symbol"/>
        <w:sz w:val="20"/>
      </w:rPr>
    </w:lvl>
    <w:lvl w:ilvl="3" w:tentative="0">
      <w:start w:val="1"/>
      <w:numFmt w:val="bullet"/>
      <w:lvlText w:val=""/>
      <w:lvlJc w:val="left"/>
      <w:pPr>
        <w:tabs>
          <w:tab w:val="left" w:pos="3300"/>
        </w:tabs>
        <w:ind w:left="3300" w:hanging="360"/>
      </w:pPr>
      <w:rPr>
        <w:rFonts w:hint="default" w:ascii="Symbol" w:hAnsi="Symbol"/>
        <w:sz w:val="20"/>
      </w:rPr>
    </w:lvl>
    <w:lvl w:ilvl="4" w:tentative="0">
      <w:start w:val="1"/>
      <w:numFmt w:val="bullet"/>
      <w:lvlText w:val=""/>
      <w:lvlJc w:val="left"/>
      <w:pPr>
        <w:tabs>
          <w:tab w:val="left" w:pos="4020"/>
        </w:tabs>
        <w:ind w:left="4020" w:hanging="360"/>
      </w:pPr>
      <w:rPr>
        <w:rFonts w:hint="default" w:ascii="Symbol" w:hAnsi="Symbol"/>
        <w:sz w:val="20"/>
      </w:rPr>
    </w:lvl>
    <w:lvl w:ilvl="5" w:tentative="0">
      <w:start w:val="1"/>
      <w:numFmt w:val="bullet"/>
      <w:lvlText w:val=""/>
      <w:lvlJc w:val="left"/>
      <w:pPr>
        <w:tabs>
          <w:tab w:val="left" w:pos="4740"/>
        </w:tabs>
        <w:ind w:left="4740" w:hanging="360"/>
      </w:pPr>
      <w:rPr>
        <w:rFonts w:hint="default" w:ascii="Symbol" w:hAnsi="Symbol"/>
        <w:sz w:val="20"/>
      </w:rPr>
    </w:lvl>
    <w:lvl w:ilvl="6" w:tentative="0">
      <w:start w:val="1"/>
      <w:numFmt w:val="bullet"/>
      <w:lvlText w:val=""/>
      <w:lvlJc w:val="left"/>
      <w:pPr>
        <w:tabs>
          <w:tab w:val="left" w:pos="5460"/>
        </w:tabs>
        <w:ind w:left="5460" w:hanging="360"/>
      </w:pPr>
      <w:rPr>
        <w:rFonts w:hint="default" w:ascii="Symbol" w:hAnsi="Symbol"/>
        <w:sz w:val="20"/>
      </w:rPr>
    </w:lvl>
    <w:lvl w:ilvl="7" w:tentative="0">
      <w:start w:val="1"/>
      <w:numFmt w:val="bullet"/>
      <w:lvlText w:val=""/>
      <w:lvlJc w:val="left"/>
      <w:pPr>
        <w:tabs>
          <w:tab w:val="left" w:pos="6180"/>
        </w:tabs>
        <w:ind w:left="6180" w:hanging="360"/>
      </w:pPr>
      <w:rPr>
        <w:rFonts w:hint="default" w:ascii="Symbol" w:hAnsi="Symbol"/>
        <w:sz w:val="20"/>
      </w:rPr>
    </w:lvl>
    <w:lvl w:ilvl="8" w:tentative="0">
      <w:start w:val="1"/>
      <w:numFmt w:val="bullet"/>
      <w:lvlText w:val=""/>
      <w:lvlJc w:val="left"/>
      <w:pPr>
        <w:tabs>
          <w:tab w:val="left" w:pos="6900"/>
        </w:tabs>
        <w:ind w:left="6900" w:hanging="360"/>
      </w:pPr>
      <w:rPr>
        <w:rFonts w:hint="default" w:ascii="Symbol" w:hAnsi="Symbol"/>
        <w:sz w:val="20"/>
      </w:rPr>
    </w:lvl>
  </w:abstractNum>
  <w:abstractNum w:abstractNumId="4">
    <w:nsid w:val="020358E7"/>
    <w:multiLevelType w:val="multilevel"/>
    <w:tmpl w:val="020358E7"/>
    <w:lvl w:ilvl="0" w:tentative="0">
      <w:start w:val="1"/>
      <w:numFmt w:val="bullet"/>
      <w:lvlText w:val=""/>
      <w:lvlJc w:val="left"/>
      <w:pPr>
        <w:tabs>
          <w:tab w:val="left" w:pos="1140"/>
        </w:tabs>
        <w:ind w:left="1140" w:hanging="360"/>
      </w:pPr>
      <w:rPr>
        <w:rFonts w:hint="default" w:ascii="Symbol" w:hAnsi="Symbol"/>
        <w:sz w:val="20"/>
      </w:rPr>
    </w:lvl>
    <w:lvl w:ilvl="1" w:tentative="0">
      <w:start w:val="1"/>
      <w:numFmt w:val="bullet"/>
      <w:lvlText w:val=""/>
      <w:lvlJc w:val="left"/>
      <w:pPr>
        <w:tabs>
          <w:tab w:val="left" w:pos="1860"/>
        </w:tabs>
        <w:ind w:left="1860" w:hanging="360"/>
      </w:pPr>
      <w:rPr>
        <w:rFonts w:hint="default" w:ascii="Symbol" w:hAnsi="Symbol"/>
        <w:sz w:val="20"/>
      </w:rPr>
    </w:lvl>
    <w:lvl w:ilvl="2" w:tentative="0">
      <w:start w:val="1"/>
      <w:numFmt w:val="bullet"/>
      <w:lvlText w:val=""/>
      <w:lvlJc w:val="left"/>
      <w:pPr>
        <w:tabs>
          <w:tab w:val="left" w:pos="2580"/>
        </w:tabs>
        <w:ind w:left="2580" w:hanging="360"/>
      </w:pPr>
      <w:rPr>
        <w:rFonts w:hint="default" w:ascii="Symbol" w:hAnsi="Symbol"/>
        <w:sz w:val="20"/>
      </w:rPr>
    </w:lvl>
    <w:lvl w:ilvl="3" w:tentative="0">
      <w:start w:val="1"/>
      <w:numFmt w:val="bullet"/>
      <w:lvlText w:val=""/>
      <w:lvlJc w:val="left"/>
      <w:pPr>
        <w:tabs>
          <w:tab w:val="left" w:pos="3300"/>
        </w:tabs>
        <w:ind w:left="3300" w:hanging="360"/>
      </w:pPr>
      <w:rPr>
        <w:rFonts w:hint="default" w:ascii="Symbol" w:hAnsi="Symbol"/>
        <w:sz w:val="20"/>
      </w:rPr>
    </w:lvl>
    <w:lvl w:ilvl="4" w:tentative="0">
      <w:start w:val="1"/>
      <w:numFmt w:val="bullet"/>
      <w:lvlText w:val=""/>
      <w:lvlJc w:val="left"/>
      <w:pPr>
        <w:tabs>
          <w:tab w:val="left" w:pos="4020"/>
        </w:tabs>
        <w:ind w:left="4020" w:hanging="360"/>
      </w:pPr>
      <w:rPr>
        <w:rFonts w:hint="default" w:ascii="Symbol" w:hAnsi="Symbol"/>
        <w:sz w:val="20"/>
      </w:rPr>
    </w:lvl>
    <w:lvl w:ilvl="5" w:tentative="0">
      <w:start w:val="1"/>
      <w:numFmt w:val="bullet"/>
      <w:lvlText w:val=""/>
      <w:lvlJc w:val="left"/>
      <w:pPr>
        <w:tabs>
          <w:tab w:val="left" w:pos="4740"/>
        </w:tabs>
        <w:ind w:left="4740" w:hanging="360"/>
      </w:pPr>
      <w:rPr>
        <w:rFonts w:hint="default" w:ascii="Symbol" w:hAnsi="Symbol"/>
        <w:sz w:val="20"/>
      </w:rPr>
    </w:lvl>
    <w:lvl w:ilvl="6" w:tentative="0">
      <w:start w:val="1"/>
      <w:numFmt w:val="bullet"/>
      <w:lvlText w:val=""/>
      <w:lvlJc w:val="left"/>
      <w:pPr>
        <w:tabs>
          <w:tab w:val="left" w:pos="5460"/>
        </w:tabs>
        <w:ind w:left="5460" w:hanging="360"/>
      </w:pPr>
      <w:rPr>
        <w:rFonts w:hint="default" w:ascii="Symbol" w:hAnsi="Symbol"/>
        <w:sz w:val="20"/>
      </w:rPr>
    </w:lvl>
    <w:lvl w:ilvl="7" w:tentative="0">
      <w:start w:val="1"/>
      <w:numFmt w:val="bullet"/>
      <w:lvlText w:val=""/>
      <w:lvlJc w:val="left"/>
      <w:pPr>
        <w:tabs>
          <w:tab w:val="left" w:pos="6180"/>
        </w:tabs>
        <w:ind w:left="6180" w:hanging="360"/>
      </w:pPr>
      <w:rPr>
        <w:rFonts w:hint="default" w:ascii="Symbol" w:hAnsi="Symbol"/>
        <w:sz w:val="20"/>
      </w:rPr>
    </w:lvl>
    <w:lvl w:ilvl="8" w:tentative="0">
      <w:start w:val="1"/>
      <w:numFmt w:val="bullet"/>
      <w:lvlText w:val=""/>
      <w:lvlJc w:val="left"/>
      <w:pPr>
        <w:tabs>
          <w:tab w:val="left" w:pos="6900"/>
        </w:tabs>
        <w:ind w:left="6900" w:hanging="360"/>
      </w:pPr>
      <w:rPr>
        <w:rFonts w:hint="default" w:ascii="Symbol" w:hAnsi="Symbol"/>
        <w:sz w:val="20"/>
      </w:rPr>
    </w:lvl>
  </w:abstractNum>
  <w:abstractNum w:abstractNumId="5">
    <w:nsid w:val="0BDD5F2B"/>
    <w:multiLevelType w:val="multilevel"/>
    <w:tmpl w:val="0BDD5F2B"/>
    <w:lvl w:ilvl="0" w:tentative="0">
      <w:start w:val="1"/>
      <w:numFmt w:val="decimal"/>
      <w:suff w:val="nothing"/>
      <w:lvlText w:val="%1  "/>
      <w:lvlJc w:val="left"/>
      <w:pPr>
        <w:ind w:left="4962" w:firstLine="0"/>
      </w:pPr>
      <w:rPr>
        <w:rFonts w:hint="default" w:ascii="Arial" w:hAnsi="Arial" w:eastAsia="黑体"/>
        <w:b w:val="0"/>
        <w:i w:val="0"/>
        <w:sz w:val="36"/>
        <w:szCs w:val="36"/>
        <w:lang w:val="en-US"/>
      </w:rPr>
    </w:lvl>
    <w:lvl w:ilvl="1" w:tentative="0">
      <w:start w:val="1"/>
      <w:numFmt w:val="decimal"/>
      <w:suff w:val="nothing"/>
      <w:lvlText w:val="%1.%2  "/>
      <w:lvlJc w:val="left"/>
      <w:pPr>
        <w:ind w:left="426"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4"/>
      <w:lvlText w:val="%1.%2"/>
      <w:lvlJc w:val="left"/>
      <w:pPr>
        <w:ind w:left="3456" w:hanging="576"/>
      </w:pPr>
      <w:rPr>
        <w:rFonts w:ascii="Arial" w:hAnsi="Arial"/>
        <w:sz w:val="24"/>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7F095F02"/>
    <w:multiLevelType w:val="multilevel"/>
    <w:tmpl w:val="7F095F02"/>
    <w:lvl w:ilvl="0" w:tentative="0">
      <w:start w:val="1"/>
      <w:numFmt w:val="bullet"/>
      <w:lvlText w:val=""/>
      <w:lvlJc w:val="left"/>
      <w:pPr>
        <w:tabs>
          <w:tab w:val="left" w:pos="1140"/>
        </w:tabs>
        <w:ind w:left="1140" w:hanging="360"/>
      </w:pPr>
      <w:rPr>
        <w:rFonts w:hint="default" w:ascii="Symbol" w:hAnsi="Symbol"/>
        <w:sz w:val="20"/>
      </w:rPr>
    </w:lvl>
    <w:lvl w:ilvl="1" w:tentative="0">
      <w:start w:val="1"/>
      <w:numFmt w:val="bullet"/>
      <w:lvlText w:val="o"/>
      <w:lvlJc w:val="left"/>
      <w:pPr>
        <w:tabs>
          <w:tab w:val="left" w:pos="1860"/>
        </w:tabs>
        <w:ind w:left="1860" w:hanging="360"/>
      </w:pPr>
      <w:rPr>
        <w:rFonts w:hint="default" w:ascii="Courier New" w:hAnsi="Courier New"/>
        <w:sz w:val="20"/>
      </w:rPr>
    </w:lvl>
    <w:lvl w:ilvl="2" w:tentative="0">
      <w:start w:val="1"/>
      <w:numFmt w:val="bullet"/>
      <w:lvlText w:val=""/>
      <w:lvlJc w:val="left"/>
      <w:pPr>
        <w:tabs>
          <w:tab w:val="left" w:pos="2580"/>
        </w:tabs>
        <w:ind w:left="2580" w:hanging="360"/>
      </w:pPr>
      <w:rPr>
        <w:rFonts w:hint="default" w:ascii="Symbol" w:hAnsi="Symbol"/>
        <w:sz w:val="20"/>
      </w:rPr>
    </w:lvl>
    <w:lvl w:ilvl="3" w:tentative="0">
      <w:start w:val="1"/>
      <w:numFmt w:val="bullet"/>
      <w:lvlText w:val=""/>
      <w:lvlJc w:val="left"/>
      <w:pPr>
        <w:tabs>
          <w:tab w:val="left" w:pos="3300"/>
        </w:tabs>
        <w:ind w:left="3300" w:hanging="360"/>
      </w:pPr>
      <w:rPr>
        <w:rFonts w:hint="default" w:ascii="Symbol" w:hAnsi="Symbol"/>
        <w:sz w:val="20"/>
      </w:rPr>
    </w:lvl>
    <w:lvl w:ilvl="4" w:tentative="0">
      <w:start w:val="1"/>
      <w:numFmt w:val="bullet"/>
      <w:lvlText w:val=""/>
      <w:lvlJc w:val="left"/>
      <w:pPr>
        <w:tabs>
          <w:tab w:val="left" w:pos="4020"/>
        </w:tabs>
        <w:ind w:left="4020" w:hanging="360"/>
      </w:pPr>
      <w:rPr>
        <w:rFonts w:hint="default" w:ascii="Symbol" w:hAnsi="Symbol"/>
        <w:sz w:val="20"/>
      </w:rPr>
    </w:lvl>
    <w:lvl w:ilvl="5" w:tentative="0">
      <w:start w:val="1"/>
      <w:numFmt w:val="bullet"/>
      <w:lvlText w:val=""/>
      <w:lvlJc w:val="left"/>
      <w:pPr>
        <w:tabs>
          <w:tab w:val="left" w:pos="4740"/>
        </w:tabs>
        <w:ind w:left="4740" w:hanging="360"/>
      </w:pPr>
      <w:rPr>
        <w:rFonts w:hint="default" w:ascii="Symbol" w:hAnsi="Symbol"/>
        <w:sz w:val="20"/>
      </w:rPr>
    </w:lvl>
    <w:lvl w:ilvl="6" w:tentative="0">
      <w:start w:val="1"/>
      <w:numFmt w:val="bullet"/>
      <w:lvlText w:val=""/>
      <w:lvlJc w:val="left"/>
      <w:pPr>
        <w:tabs>
          <w:tab w:val="left" w:pos="5460"/>
        </w:tabs>
        <w:ind w:left="5460" w:hanging="360"/>
      </w:pPr>
      <w:rPr>
        <w:rFonts w:hint="default" w:ascii="Symbol" w:hAnsi="Symbol"/>
        <w:sz w:val="20"/>
      </w:rPr>
    </w:lvl>
    <w:lvl w:ilvl="7" w:tentative="0">
      <w:start w:val="1"/>
      <w:numFmt w:val="bullet"/>
      <w:lvlText w:val=""/>
      <w:lvlJc w:val="left"/>
      <w:pPr>
        <w:tabs>
          <w:tab w:val="left" w:pos="6180"/>
        </w:tabs>
        <w:ind w:left="6180" w:hanging="360"/>
      </w:pPr>
      <w:rPr>
        <w:rFonts w:hint="default" w:ascii="Symbol" w:hAnsi="Symbol"/>
        <w:sz w:val="20"/>
      </w:rPr>
    </w:lvl>
    <w:lvl w:ilvl="8" w:tentative="0">
      <w:start w:val="1"/>
      <w:numFmt w:val="bullet"/>
      <w:lvlText w:val=""/>
      <w:lvlJc w:val="left"/>
      <w:pPr>
        <w:tabs>
          <w:tab w:val="left" w:pos="6900"/>
        </w:tabs>
        <w:ind w:left="6900" w:hanging="360"/>
      </w:pPr>
      <w:rPr>
        <w:rFonts w:hint="default" w:ascii="Symbol" w:hAnsi="Symbol"/>
        <w:sz w:val="20"/>
      </w:rPr>
    </w:lvl>
  </w:abstractNum>
  <w:num w:numId="1">
    <w:abstractNumId w:val="6"/>
  </w:num>
  <w:num w:numId="2">
    <w:abstractNumId w:val="5"/>
  </w:num>
  <w:num w:numId="3">
    <w:abstractNumId w:val="1"/>
  </w:num>
  <w:num w:numId="4">
    <w:abstractNumId w:val="4"/>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F46F01"/>
    <w:rsid w:val="01FF0BB0"/>
    <w:rsid w:val="023445F1"/>
    <w:rsid w:val="02763A3F"/>
    <w:rsid w:val="02AC7790"/>
    <w:rsid w:val="02CA11A2"/>
    <w:rsid w:val="0382452D"/>
    <w:rsid w:val="03932311"/>
    <w:rsid w:val="03F87400"/>
    <w:rsid w:val="045401C0"/>
    <w:rsid w:val="04585D39"/>
    <w:rsid w:val="047F5C2E"/>
    <w:rsid w:val="04C95F11"/>
    <w:rsid w:val="050A35E7"/>
    <w:rsid w:val="05454BBC"/>
    <w:rsid w:val="05983807"/>
    <w:rsid w:val="05D364C1"/>
    <w:rsid w:val="05F53334"/>
    <w:rsid w:val="061661E8"/>
    <w:rsid w:val="06344009"/>
    <w:rsid w:val="06BC2C1A"/>
    <w:rsid w:val="06D3120F"/>
    <w:rsid w:val="070F438F"/>
    <w:rsid w:val="07336BA5"/>
    <w:rsid w:val="07580720"/>
    <w:rsid w:val="0781070B"/>
    <w:rsid w:val="07FC1E3A"/>
    <w:rsid w:val="07FF627E"/>
    <w:rsid w:val="08161095"/>
    <w:rsid w:val="082E22FB"/>
    <w:rsid w:val="08403918"/>
    <w:rsid w:val="087D38C2"/>
    <w:rsid w:val="08BB6177"/>
    <w:rsid w:val="08E1405C"/>
    <w:rsid w:val="09060E77"/>
    <w:rsid w:val="092812C7"/>
    <w:rsid w:val="092C5809"/>
    <w:rsid w:val="097F4D9A"/>
    <w:rsid w:val="098A7E25"/>
    <w:rsid w:val="09A462ED"/>
    <w:rsid w:val="0A196EB7"/>
    <w:rsid w:val="0A384618"/>
    <w:rsid w:val="0A460084"/>
    <w:rsid w:val="0A520E56"/>
    <w:rsid w:val="0A5903AD"/>
    <w:rsid w:val="0A87376C"/>
    <w:rsid w:val="0AAD17BD"/>
    <w:rsid w:val="0B2874F5"/>
    <w:rsid w:val="0B637623"/>
    <w:rsid w:val="0BCB3C88"/>
    <w:rsid w:val="0BD61231"/>
    <w:rsid w:val="0C153D9E"/>
    <w:rsid w:val="0C494112"/>
    <w:rsid w:val="0C722986"/>
    <w:rsid w:val="0CD91251"/>
    <w:rsid w:val="0D04432E"/>
    <w:rsid w:val="0D590D86"/>
    <w:rsid w:val="0D8D7F45"/>
    <w:rsid w:val="0DBC53F4"/>
    <w:rsid w:val="0E184401"/>
    <w:rsid w:val="0E1928CA"/>
    <w:rsid w:val="0E3B3C29"/>
    <w:rsid w:val="0E456B2F"/>
    <w:rsid w:val="0EF7021B"/>
    <w:rsid w:val="103C4D8B"/>
    <w:rsid w:val="106B4395"/>
    <w:rsid w:val="10C132DD"/>
    <w:rsid w:val="11096D68"/>
    <w:rsid w:val="110B2D84"/>
    <w:rsid w:val="115977E1"/>
    <w:rsid w:val="11684B46"/>
    <w:rsid w:val="125150BC"/>
    <w:rsid w:val="12BE692B"/>
    <w:rsid w:val="12EA0ED5"/>
    <w:rsid w:val="13134D15"/>
    <w:rsid w:val="133E21B6"/>
    <w:rsid w:val="1341363F"/>
    <w:rsid w:val="138C45C9"/>
    <w:rsid w:val="13903B37"/>
    <w:rsid w:val="13966799"/>
    <w:rsid w:val="13B14DBE"/>
    <w:rsid w:val="13E04D3E"/>
    <w:rsid w:val="13EE21DD"/>
    <w:rsid w:val="141A0A76"/>
    <w:rsid w:val="14283553"/>
    <w:rsid w:val="142F472F"/>
    <w:rsid w:val="146A41AD"/>
    <w:rsid w:val="14B42323"/>
    <w:rsid w:val="14BE3B4E"/>
    <w:rsid w:val="14D61D5D"/>
    <w:rsid w:val="156A68A6"/>
    <w:rsid w:val="156E2B17"/>
    <w:rsid w:val="15E26A39"/>
    <w:rsid w:val="165E31F0"/>
    <w:rsid w:val="1683253C"/>
    <w:rsid w:val="16D93965"/>
    <w:rsid w:val="16FC6438"/>
    <w:rsid w:val="172F27F8"/>
    <w:rsid w:val="17494CF8"/>
    <w:rsid w:val="17614C36"/>
    <w:rsid w:val="178972C7"/>
    <w:rsid w:val="1791662A"/>
    <w:rsid w:val="17BD77B3"/>
    <w:rsid w:val="17C65F42"/>
    <w:rsid w:val="17D814E2"/>
    <w:rsid w:val="17DC62A9"/>
    <w:rsid w:val="180F3D2C"/>
    <w:rsid w:val="1829546F"/>
    <w:rsid w:val="1835615B"/>
    <w:rsid w:val="189070FA"/>
    <w:rsid w:val="18D93510"/>
    <w:rsid w:val="18F87A48"/>
    <w:rsid w:val="192C7F06"/>
    <w:rsid w:val="192D248C"/>
    <w:rsid w:val="19477D69"/>
    <w:rsid w:val="194B1A86"/>
    <w:rsid w:val="1951482B"/>
    <w:rsid w:val="19CA49C6"/>
    <w:rsid w:val="1A4B1543"/>
    <w:rsid w:val="1A53066D"/>
    <w:rsid w:val="1AAD709C"/>
    <w:rsid w:val="1B1258FF"/>
    <w:rsid w:val="1B284666"/>
    <w:rsid w:val="1B2B48A4"/>
    <w:rsid w:val="1B3D2AFC"/>
    <w:rsid w:val="1BD05D2C"/>
    <w:rsid w:val="1BDE4DF4"/>
    <w:rsid w:val="1BF20427"/>
    <w:rsid w:val="1D5756C1"/>
    <w:rsid w:val="1D910BE0"/>
    <w:rsid w:val="1DB656B5"/>
    <w:rsid w:val="1DCB17D0"/>
    <w:rsid w:val="1E3C536A"/>
    <w:rsid w:val="1E4B11FA"/>
    <w:rsid w:val="1E540F0C"/>
    <w:rsid w:val="1E854EF5"/>
    <w:rsid w:val="1EC07717"/>
    <w:rsid w:val="1EDC7CD0"/>
    <w:rsid w:val="1F25238F"/>
    <w:rsid w:val="1F642119"/>
    <w:rsid w:val="1FA2778A"/>
    <w:rsid w:val="1FAB286F"/>
    <w:rsid w:val="1FB6312D"/>
    <w:rsid w:val="1FBA2BEF"/>
    <w:rsid w:val="1FCE7D36"/>
    <w:rsid w:val="20534358"/>
    <w:rsid w:val="205A168E"/>
    <w:rsid w:val="20691B6E"/>
    <w:rsid w:val="216D1242"/>
    <w:rsid w:val="21870336"/>
    <w:rsid w:val="21C11625"/>
    <w:rsid w:val="21CD4070"/>
    <w:rsid w:val="22880D8D"/>
    <w:rsid w:val="22927F5C"/>
    <w:rsid w:val="235A670A"/>
    <w:rsid w:val="23AD38B7"/>
    <w:rsid w:val="23DA33B9"/>
    <w:rsid w:val="23E35953"/>
    <w:rsid w:val="23EF09E7"/>
    <w:rsid w:val="24015A52"/>
    <w:rsid w:val="247352AD"/>
    <w:rsid w:val="247C5795"/>
    <w:rsid w:val="24A63A7A"/>
    <w:rsid w:val="24C24A58"/>
    <w:rsid w:val="2528784A"/>
    <w:rsid w:val="254F53B2"/>
    <w:rsid w:val="25F71F95"/>
    <w:rsid w:val="260B535E"/>
    <w:rsid w:val="260C155B"/>
    <w:rsid w:val="266837E1"/>
    <w:rsid w:val="268B30C9"/>
    <w:rsid w:val="269C3D9C"/>
    <w:rsid w:val="26A677D0"/>
    <w:rsid w:val="26BB0AC8"/>
    <w:rsid w:val="27312665"/>
    <w:rsid w:val="279A7F3F"/>
    <w:rsid w:val="27A906DB"/>
    <w:rsid w:val="27EA551F"/>
    <w:rsid w:val="287856D1"/>
    <w:rsid w:val="289419B0"/>
    <w:rsid w:val="28DC001F"/>
    <w:rsid w:val="294824E9"/>
    <w:rsid w:val="298A07FF"/>
    <w:rsid w:val="298F6901"/>
    <w:rsid w:val="29C92D74"/>
    <w:rsid w:val="29CF7BF0"/>
    <w:rsid w:val="29DD3EBA"/>
    <w:rsid w:val="2A7927BC"/>
    <w:rsid w:val="2A8300A2"/>
    <w:rsid w:val="2AC82502"/>
    <w:rsid w:val="2B103709"/>
    <w:rsid w:val="2B1B7F5E"/>
    <w:rsid w:val="2BEB33E8"/>
    <w:rsid w:val="2BF30B25"/>
    <w:rsid w:val="2CEA66B9"/>
    <w:rsid w:val="2CEE6DE5"/>
    <w:rsid w:val="2D0D5E52"/>
    <w:rsid w:val="2D43726B"/>
    <w:rsid w:val="2D78343D"/>
    <w:rsid w:val="2D973A2A"/>
    <w:rsid w:val="2DCA6AD3"/>
    <w:rsid w:val="2DF3262B"/>
    <w:rsid w:val="2E3538F4"/>
    <w:rsid w:val="2E9E3F80"/>
    <w:rsid w:val="2ECC2A22"/>
    <w:rsid w:val="2F420B9A"/>
    <w:rsid w:val="2F4D468D"/>
    <w:rsid w:val="2FFC7AAE"/>
    <w:rsid w:val="302B3CD7"/>
    <w:rsid w:val="305C7B9A"/>
    <w:rsid w:val="30A62F19"/>
    <w:rsid w:val="30AB4163"/>
    <w:rsid w:val="30C870C0"/>
    <w:rsid w:val="30D15C2D"/>
    <w:rsid w:val="30D91DEB"/>
    <w:rsid w:val="30FE5ECD"/>
    <w:rsid w:val="312864DC"/>
    <w:rsid w:val="31331717"/>
    <w:rsid w:val="31970845"/>
    <w:rsid w:val="31C95D5A"/>
    <w:rsid w:val="31D701F9"/>
    <w:rsid w:val="31DD445D"/>
    <w:rsid w:val="321B0683"/>
    <w:rsid w:val="32442917"/>
    <w:rsid w:val="324900C4"/>
    <w:rsid w:val="32671204"/>
    <w:rsid w:val="328A2DC9"/>
    <w:rsid w:val="3294250C"/>
    <w:rsid w:val="329A0F1F"/>
    <w:rsid w:val="32F14582"/>
    <w:rsid w:val="3411532C"/>
    <w:rsid w:val="34485F08"/>
    <w:rsid w:val="34E27291"/>
    <w:rsid w:val="34EF4346"/>
    <w:rsid w:val="35483AD3"/>
    <w:rsid w:val="35894C7E"/>
    <w:rsid w:val="359F16E9"/>
    <w:rsid w:val="36044D2D"/>
    <w:rsid w:val="36125696"/>
    <w:rsid w:val="36A84032"/>
    <w:rsid w:val="36AA0198"/>
    <w:rsid w:val="36C87EAB"/>
    <w:rsid w:val="36DD45FA"/>
    <w:rsid w:val="36F4195D"/>
    <w:rsid w:val="370F6065"/>
    <w:rsid w:val="37240758"/>
    <w:rsid w:val="3741560F"/>
    <w:rsid w:val="37543B30"/>
    <w:rsid w:val="37936A2D"/>
    <w:rsid w:val="37AE2D7F"/>
    <w:rsid w:val="37B57294"/>
    <w:rsid w:val="38521FDA"/>
    <w:rsid w:val="38F4690D"/>
    <w:rsid w:val="38FA1EE5"/>
    <w:rsid w:val="393C3DA1"/>
    <w:rsid w:val="39430932"/>
    <w:rsid w:val="399E3F57"/>
    <w:rsid w:val="39A033FD"/>
    <w:rsid w:val="39FD0D40"/>
    <w:rsid w:val="3A0C31F7"/>
    <w:rsid w:val="3A0D59EA"/>
    <w:rsid w:val="3A360A47"/>
    <w:rsid w:val="3A5B19B1"/>
    <w:rsid w:val="3A963287"/>
    <w:rsid w:val="3AA02EB4"/>
    <w:rsid w:val="3AC5193B"/>
    <w:rsid w:val="3B037BB6"/>
    <w:rsid w:val="3B1C6061"/>
    <w:rsid w:val="3B2B24ED"/>
    <w:rsid w:val="3B301975"/>
    <w:rsid w:val="3B7159CF"/>
    <w:rsid w:val="3B9547B4"/>
    <w:rsid w:val="3BD60F53"/>
    <w:rsid w:val="3BE11105"/>
    <w:rsid w:val="3C187170"/>
    <w:rsid w:val="3C1A59D0"/>
    <w:rsid w:val="3C1C45A4"/>
    <w:rsid w:val="3C316C2A"/>
    <w:rsid w:val="3C9D47BE"/>
    <w:rsid w:val="3CA04F93"/>
    <w:rsid w:val="3CA5591C"/>
    <w:rsid w:val="3D743195"/>
    <w:rsid w:val="3DC4779D"/>
    <w:rsid w:val="3DE76E11"/>
    <w:rsid w:val="3E031089"/>
    <w:rsid w:val="3E6179A3"/>
    <w:rsid w:val="3E661F84"/>
    <w:rsid w:val="3E826455"/>
    <w:rsid w:val="3EA87E99"/>
    <w:rsid w:val="3EBC287D"/>
    <w:rsid w:val="3ED3183F"/>
    <w:rsid w:val="3EF74E3B"/>
    <w:rsid w:val="3F0852BF"/>
    <w:rsid w:val="3F116013"/>
    <w:rsid w:val="3F2306DD"/>
    <w:rsid w:val="3F3646E7"/>
    <w:rsid w:val="3F4D585B"/>
    <w:rsid w:val="3F523641"/>
    <w:rsid w:val="3F576180"/>
    <w:rsid w:val="3FA22E6E"/>
    <w:rsid w:val="3FA91194"/>
    <w:rsid w:val="3FF15F9A"/>
    <w:rsid w:val="405D7030"/>
    <w:rsid w:val="40D773FD"/>
    <w:rsid w:val="40E26E80"/>
    <w:rsid w:val="412B2EB2"/>
    <w:rsid w:val="41346843"/>
    <w:rsid w:val="41AB5DB4"/>
    <w:rsid w:val="41BA2B7A"/>
    <w:rsid w:val="41D34898"/>
    <w:rsid w:val="420B7B58"/>
    <w:rsid w:val="420C0C6A"/>
    <w:rsid w:val="4240725E"/>
    <w:rsid w:val="42407317"/>
    <w:rsid w:val="427109E7"/>
    <w:rsid w:val="42932343"/>
    <w:rsid w:val="42A75BE9"/>
    <w:rsid w:val="42C02E2E"/>
    <w:rsid w:val="431001A0"/>
    <w:rsid w:val="431B5DE6"/>
    <w:rsid w:val="433312EB"/>
    <w:rsid w:val="43635247"/>
    <w:rsid w:val="43752102"/>
    <w:rsid w:val="43776C8C"/>
    <w:rsid w:val="437A189A"/>
    <w:rsid w:val="438A4859"/>
    <w:rsid w:val="43C127B3"/>
    <w:rsid w:val="43DF3BDE"/>
    <w:rsid w:val="43E85728"/>
    <w:rsid w:val="43ED25CF"/>
    <w:rsid w:val="43F81D25"/>
    <w:rsid w:val="43FB0988"/>
    <w:rsid w:val="443B01A7"/>
    <w:rsid w:val="44A74632"/>
    <w:rsid w:val="44D10175"/>
    <w:rsid w:val="44F1618F"/>
    <w:rsid w:val="452D218C"/>
    <w:rsid w:val="45382850"/>
    <w:rsid w:val="453A310F"/>
    <w:rsid w:val="455C1B56"/>
    <w:rsid w:val="45801C85"/>
    <w:rsid w:val="45972920"/>
    <w:rsid w:val="46661CBA"/>
    <w:rsid w:val="46BA0718"/>
    <w:rsid w:val="46C36878"/>
    <w:rsid w:val="46E131E3"/>
    <w:rsid w:val="4708050D"/>
    <w:rsid w:val="472A4BD0"/>
    <w:rsid w:val="47571F09"/>
    <w:rsid w:val="475F200F"/>
    <w:rsid w:val="477D05DF"/>
    <w:rsid w:val="477E022D"/>
    <w:rsid w:val="478C125B"/>
    <w:rsid w:val="47BC3B0E"/>
    <w:rsid w:val="47F12E4A"/>
    <w:rsid w:val="483A0530"/>
    <w:rsid w:val="4862730A"/>
    <w:rsid w:val="48F52A13"/>
    <w:rsid w:val="490B4675"/>
    <w:rsid w:val="496C1DC4"/>
    <w:rsid w:val="49C07358"/>
    <w:rsid w:val="49EE7B57"/>
    <w:rsid w:val="4A251534"/>
    <w:rsid w:val="4A2E1B76"/>
    <w:rsid w:val="4A3E2C83"/>
    <w:rsid w:val="4A92750F"/>
    <w:rsid w:val="4B1D2F03"/>
    <w:rsid w:val="4B371239"/>
    <w:rsid w:val="4B783AFF"/>
    <w:rsid w:val="4B7A6773"/>
    <w:rsid w:val="4BA015B3"/>
    <w:rsid w:val="4BBD7F33"/>
    <w:rsid w:val="4C112A50"/>
    <w:rsid w:val="4C234923"/>
    <w:rsid w:val="4C4D59CB"/>
    <w:rsid w:val="4C6A75ED"/>
    <w:rsid w:val="4CDD5E58"/>
    <w:rsid w:val="4D0F0872"/>
    <w:rsid w:val="4D666A92"/>
    <w:rsid w:val="4DD94FD5"/>
    <w:rsid w:val="4E14373E"/>
    <w:rsid w:val="4E8C414F"/>
    <w:rsid w:val="4F033049"/>
    <w:rsid w:val="4F6506A5"/>
    <w:rsid w:val="4F834C0C"/>
    <w:rsid w:val="4FBE4A7C"/>
    <w:rsid w:val="4FC64714"/>
    <w:rsid w:val="4FFC18EA"/>
    <w:rsid w:val="501A1CB7"/>
    <w:rsid w:val="502D71FA"/>
    <w:rsid w:val="50DD6F95"/>
    <w:rsid w:val="51110045"/>
    <w:rsid w:val="51402F33"/>
    <w:rsid w:val="51697D4A"/>
    <w:rsid w:val="517C597B"/>
    <w:rsid w:val="51C53442"/>
    <w:rsid w:val="51DD52AC"/>
    <w:rsid w:val="524F0699"/>
    <w:rsid w:val="52992C73"/>
    <w:rsid w:val="52CC7B02"/>
    <w:rsid w:val="52CE5C56"/>
    <w:rsid w:val="52F60A12"/>
    <w:rsid w:val="530C3F2F"/>
    <w:rsid w:val="53220A6B"/>
    <w:rsid w:val="534955E0"/>
    <w:rsid w:val="54492B97"/>
    <w:rsid w:val="54622487"/>
    <w:rsid w:val="546C197C"/>
    <w:rsid w:val="54A95698"/>
    <w:rsid w:val="54E56C66"/>
    <w:rsid w:val="55053C61"/>
    <w:rsid w:val="553C7807"/>
    <w:rsid w:val="558A7322"/>
    <w:rsid w:val="558D0FCD"/>
    <w:rsid w:val="55A06EFC"/>
    <w:rsid w:val="55D20D9F"/>
    <w:rsid w:val="5618377E"/>
    <w:rsid w:val="561A62FE"/>
    <w:rsid w:val="56282493"/>
    <w:rsid w:val="567C5FF8"/>
    <w:rsid w:val="5683227C"/>
    <w:rsid w:val="56C250DF"/>
    <w:rsid w:val="56E322E1"/>
    <w:rsid w:val="57095CD6"/>
    <w:rsid w:val="573E4E30"/>
    <w:rsid w:val="574320D3"/>
    <w:rsid w:val="574E0104"/>
    <w:rsid w:val="57792D84"/>
    <w:rsid w:val="57AC70E4"/>
    <w:rsid w:val="57D5195A"/>
    <w:rsid w:val="57E266A0"/>
    <w:rsid w:val="57E96682"/>
    <w:rsid w:val="5805600A"/>
    <w:rsid w:val="580F50F8"/>
    <w:rsid w:val="5812360D"/>
    <w:rsid w:val="58222315"/>
    <w:rsid w:val="58283A29"/>
    <w:rsid w:val="583C155C"/>
    <w:rsid w:val="586B6D90"/>
    <w:rsid w:val="5880293D"/>
    <w:rsid w:val="589C0387"/>
    <w:rsid w:val="58A21B88"/>
    <w:rsid w:val="58AB45EA"/>
    <w:rsid w:val="58AC308A"/>
    <w:rsid w:val="58AF66CB"/>
    <w:rsid w:val="59005803"/>
    <w:rsid w:val="599D6C33"/>
    <w:rsid w:val="59C61BCD"/>
    <w:rsid w:val="59D20111"/>
    <w:rsid w:val="5A0F2DA5"/>
    <w:rsid w:val="5A1D08D9"/>
    <w:rsid w:val="5A4E357A"/>
    <w:rsid w:val="5A826A2B"/>
    <w:rsid w:val="5ABC0B32"/>
    <w:rsid w:val="5B03480A"/>
    <w:rsid w:val="5B0D6CA1"/>
    <w:rsid w:val="5B6E7573"/>
    <w:rsid w:val="5BD404AA"/>
    <w:rsid w:val="5BDA1739"/>
    <w:rsid w:val="5BEF0F54"/>
    <w:rsid w:val="5C1F0297"/>
    <w:rsid w:val="5C3A19D5"/>
    <w:rsid w:val="5C73277C"/>
    <w:rsid w:val="5CCE1889"/>
    <w:rsid w:val="5CE871FD"/>
    <w:rsid w:val="5D006DDA"/>
    <w:rsid w:val="5D0E5127"/>
    <w:rsid w:val="5D31474C"/>
    <w:rsid w:val="5D677890"/>
    <w:rsid w:val="5DA751A0"/>
    <w:rsid w:val="5DC8327D"/>
    <w:rsid w:val="5DF21EE3"/>
    <w:rsid w:val="5DF22101"/>
    <w:rsid w:val="5E171D6A"/>
    <w:rsid w:val="5E2F279D"/>
    <w:rsid w:val="5E7B7F98"/>
    <w:rsid w:val="5E7C1167"/>
    <w:rsid w:val="5E8C011F"/>
    <w:rsid w:val="5E930B4C"/>
    <w:rsid w:val="5E9B7915"/>
    <w:rsid w:val="5EFD0EEB"/>
    <w:rsid w:val="5F053AD9"/>
    <w:rsid w:val="5F3150EA"/>
    <w:rsid w:val="5F837BD3"/>
    <w:rsid w:val="5FD51104"/>
    <w:rsid w:val="60112620"/>
    <w:rsid w:val="60117419"/>
    <w:rsid w:val="607873D9"/>
    <w:rsid w:val="60B53AF3"/>
    <w:rsid w:val="60E97952"/>
    <w:rsid w:val="610E3F66"/>
    <w:rsid w:val="61235E89"/>
    <w:rsid w:val="61330B6F"/>
    <w:rsid w:val="61970F74"/>
    <w:rsid w:val="61DB31FB"/>
    <w:rsid w:val="61F47FA5"/>
    <w:rsid w:val="620E2A9E"/>
    <w:rsid w:val="62616497"/>
    <w:rsid w:val="62905E74"/>
    <w:rsid w:val="629E6926"/>
    <w:rsid w:val="62A17850"/>
    <w:rsid w:val="62DC686D"/>
    <w:rsid w:val="632114D2"/>
    <w:rsid w:val="634D5F33"/>
    <w:rsid w:val="63553BEE"/>
    <w:rsid w:val="636038DF"/>
    <w:rsid w:val="63650098"/>
    <w:rsid w:val="63692B47"/>
    <w:rsid w:val="636A5E6B"/>
    <w:rsid w:val="63A9054C"/>
    <w:rsid w:val="63AE41BD"/>
    <w:rsid w:val="63E46F86"/>
    <w:rsid w:val="64183FF2"/>
    <w:rsid w:val="641E3FFE"/>
    <w:rsid w:val="64532DE6"/>
    <w:rsid w:val="645A72CB"/>
    <w:rsid w:val="64B87A90"/>
    <w:rsid w:val="65297888"/>
    <w:rsid w:val="654A693A"/>
    <w:rsid w:val="65EA08BF"/>
    <w:rsid w:val="660B0D1E"/>
    <w:rsid w:val="662911F2"/>
    <w:rsid w:val="666C55E4"/>
    <w:rsid w:val="667B475D"/>
    <w:rsid w:val="667E5534"/>
    <w:rsid w:val="66CB157C"/>
    <w:rsid w:val="66DE3B56"/>
    <w:rsid w:val="671C1315"/>
    <w:rsid w:val="6766037B"/>
    <w:rsid w:val="676D5805"/>
    <w:rsid w:val="679E3C84"/>
    <w:rsid w:val="67A56B54"/>
    <w:rsid w:val="68094F52"/>
    <w:rsid w:val="682E1E99"/>
    <w:rsid w:val="684F64E8"/>
    <w:rsid w:val="68551013"/>
    <w:rsid w:val="685B702E"/>
    <w:rsid w:val="685D6C89"/>
    <w:rsid w:val="68B50BB0"/>
    <w:rsid w:val="691476C8"/>
    <w:rsid w:val="691819D4"/>
    <w:rsid w:val="69B678BE"/>
    <w:rsid w:val="69BA6C1C"/>
    <w:rsid w:val="69DE67F0"/>
    <w:rsid w:val="6A0862A2"/>
    <w:rsid w:val="6A480BA7"/>
    <w:rsid w:val="6AAA20B1"/>
    <w:rsid w:val="6AB94BC9"/>
    <w:rsid w:val="6ACE6184"/>
    <w:rsid w:val="6AFD4E3E"/>
    <w:rsid w:val="6B0D7E55"/>
    <w:rsid w:val="6B214582"/>
    <w:rsid w:val="6B46556D"/>
    <w:rsid w:val="6B841C85"/>
    <w:rsid w:val="6BC43D22"/>
    <w:rsid w:val="6BC65A45"/>
    <w:rsid w:val="6BE81F61"/>
    <w:rsid w:val="6C1B76DB"/>
    <w:rsid w:val="6C701AB3"/>
    <w:rsid w:val="6CB43ACA"/>
    <w:rsid w:val="6CCA63A6"/>
    <w:rsid w:val="6D1E2D53"/>
    <w:rsid w:val="6D8575CD"/>
    <w:rsid w:val="6DBC48EC"/>
    <w:rsid w:val="6E0F4A7D"/>
    <w:rsid w:val="6E490A80"/>
    <w:rsid w:val="6E4D470E"/>
    <w:rsid w:val="6E572C84"/>
    <w:rsid w:val="6E8C365E"/>
    <w:rsid w:val="6EA00586"/>
    <w:rsid w:val="6ECC020E"/>
    <w:rsid w:val="6ED31340"/>
    <w:rsid w:val="6EFC041B"/>
    <w:rsid w:val="6F756AFD"/>
    <w:rsid w:val="6FE77BE4"/>
    <w:rsid w:val="701B4127"/>
    <w:rsid w:val="70BF5596"/>
    <w:rsid w:val="70D548ED"/>
    <w:rsid w:val="71D500C3"/>
    <w:rsid w:val="71D63903"/>
    <w:rsid w:val="72026E5C"/>
    <w:rsid w:val="72083473"/>
    <w:rsid w:val="72513D10"/>
    <w:rsid w:val="7269783E"/>
    <w:rsid w:val="728F2DD1"/>
    <w:rsid w:val="72982076"/>
    <w:rsid w:val="72AA24EF"/>
    <w:rsid w:val="72AF304D"/>
    <w:rsid w:val="72FB3CFE"/>
    <w:rsid w:val="730C4C56"/>
    <w:rsid w:val="73287AA4"/>
    <w:rsid w:val="7348221E"/>
    <w:rsid w:val="735D376D"/>
    <w:rsid w:val="73B64662"/>
    <w:rsid w:val="73F43AE8"/>
    <w:rsid w:val="74180877"/>
    <w:rsid w:val="74D131EA"/>
    <w:rsid w:val="74EB6AD9"/>
    <w:rsid w:val="75416E6F"/>
    <w:rsid w:val="75597EAB"/>
    <w:rsid w:val="75C41D9A"/>
    <w:rsid w:val="75D15EDA"/>
    <w:rsid w:val="75D464DE"/>
    <w:rsid w:val="75EA1932"/>
    <w:rsid w:val="7604546A"/>
    <w:rsid w:val="7619718D"/>
    <w:rsid w:val="76724F41"/>
    <w:rsid w:val="76961D0D"/>
    <w:rsid w:val="76A811EF"/>
    <w:rsid w:val="76BC4D81"/>
    <w:rsid w:val="76E82EC9"/>
    <w:rsid w:val="77063CC7"/>
    <w:rsid w:val="773D418B"/>
    <w:rsid w:val="775B235C"/>
    <w:rsid w:val="777677DB"/>
    <w:rsid w:val="777A4BDB"/>
    <w:rsid w:val="779A3255"/>
    <w:rsid w:val="77B00F06"/>
    <w:rsid w:val="77D61E4C"/>
    <w:rsid w:val="77F91116"/>
    <w:rsid w:val="78090C6C"/>
    <w:rsid w:val="78E66F4F"/>
    <w:rsid w:val="791A4D10"/>
    <w:rsid w:val="793B6933"/>
    <w:rsid w:val="79443A9C"/>
    <w:rsid w:val="79CA0C74"/>
    <w:rsid w:val="7A4D7F1D"/>
    <w:rsid w:val="7A9E5344"/>
    <w:rsid w:val="7ABD586A"/>
    <w:rsid w:val="7AC47C35"/>
    <w:rsid w:val="7AFB0AE9"/>
    <w:rsid w:val="7B265F1A"/>
    <w:rsid w:val="7B277CAD"/>
    <w:rsid w:val="7B3249ED"/>
    <w:rsid w:val="7B8C3764"/>
    <w:rsid w:val="7BD23232"/>
    <w:rsid w:val="7BE33356"/>
    <w:rsid w:val="7C1E3CB6"/>
    <w:rsid w:val="7C7F7714"/>
    <w:rsid w:val="7CAE2827"/>
    <w:rsid w:val="7D1E196C"/>
    <w:rsid w:val="7D334A60"/>
    <w:rsid w:val="7D4457C0"/>
    <w:rsid w:val="7D5923AA"/>
    <w:rsid w:val="7DD56B10"/>
    <w:rsid w:val="7DDD5956"/>
    <w:rsid w:val="7E025FE1"/>
    <w:rsid w:val="7E4826C4"/>
    <w:rsid w:val="7E4D2494"/>
    <w:rsid w:val="7E961340"/>
    <w:rsid w:val="7EAE2078"/>
    <w:rsid w:val="7EB10B87"/>
    <w:rsid w:val="7EDB4CB5"/>
    <w:rsid w:val="7F0708C1"/>
    <w:rsid w:val="7F0B4496"/>
    <w:rsid w:val="7F104E07"/>
    <w:rsid w:val="7F457061"/>
    <w:rsid w:val="7F485B22"/>
    <w:rsid w:val="7F50190B"/>
    <w:rsid w:val="7F765012"/>
    <w:rsid w:val="7FAA610B"/>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basedOn w:val="1"/>
    <w:next w:val="1"/>
    <w:link w:val="39"/>
    <w:qFormat/>
    <w:uiPriority w:val="0"/>
    <w:pPr>
      <w:widowControl w:val="0"/>
      <w:numPr>
        <w:ilvl w:val="0"/>
        <w:numId w:val="1"/>
      </w:numPr>
      <w:autoSpaceDE w:val="0"/>
      <w:autoSpaceDN w:val="0"/>
      <w:adjustRightInd w:val="0"/>
      <w:spacing w:after="0"/>
      <w:outlineLvl w:val="0"/>
    </w:pPr>
    <w:rPr>
      <w:rFonts w:ascii="Arial" w:hAnsi="Arial" w:eastAsia="黑体"/>
      <w:b/>
      <w:bCs/>
      <w:sz w:val="30"/>
      <w:szCs w:val="30"/>
      <w:lang w:val="zh-CN"/>
    </w:rPr>
  </w:style>
  <w:style w:type="paragraph" w:styleId="3">
    <w:name w:val="heading 2"/>
    <w:basedOn w:val="2"/>
    <w:next w:val="1"/>
    <w:link w:val="40"/>
    <w:qFormat/>
    <w:uiPriority w:val="0"/>
    <w:pPr>
      <w:keepLines/>
      <w:numPr>
        <w:numId w:val="0"/>
      </w:numPr>
      <w:spacing w:before="120" w:after="120" w:line="360" w:lineRule="auto"/>
      <w:ind w:left="3458" w:hanging="578"/>
      <w:outlineLvl w:val="1"/>
    </w:pPr>
    <w:rPr>
      <w:b w:val="0"/>
      <w:bCs w:val="0"/>
      <w:sz w:val="24"/>
      <w:szCs w:val="28"/>
    </w:rPr>
  </w:style>
  <w:style w:type="paragraph" w:styleId="4">
    <w:name w:val="heading 3"/>
    <w:basedOn w:val="3"/>
    <w:next w:val="1"/>
    <w:link w:val="41"/>
    <w:qFormat/>
    <w:uiPriority w:val="0"/>
    <w:pPr>
      <w:numPr>
        <w:ilvl w:val="1"/>
        <w:numId w:val="1"/>
      </w:numPr>
      <w:spacing w:before="260" w:after="260" w:line="416" w:lineRule="auto"/>
      <w:outlineLvl w:val="2"/>
    </w:pPr>
    <w:rPr>
      <w:b/>
      <w:bCs/>
      <w:sz w:val="32"/>
      <w:szCs w:val="32"/>
    </w:rPr>
  </w:style>
  <w:style w:type="paragraph" w:styleId="5">
    <w:name w:val="heading 4"/>
    <w:basedOn w:val="1"/>
    <w:next w:val="1"/>
    <w:link w:val="42"/>
    <w:qFormat/>
    <w:uiPriority w:val="0"/>
    <w:pPr>
      <w:keepNext/>
      <w:keepLines/>
      <w:overflowPunct w:val="0"/>
      <w:autoSpaceDE w:val="0"/>
      <w:autoSpaceDN w:val="0"/>
      <w:adjustRightInd w:val="0"/>
      <w:spacing w:after="0"/>
      <w:ind w:left="1051" w:hanging="851"/>
      <w:textAlignment w:val="baseline"/>
      <w:outlineLvl w:val="3"/>
    </w:pPr>
    <w:rPr>
      <w:b/>
      <w:sz w:val="28"/>
      <w:szCs w:val="28"/>
    </w:rPr>
  </w:style>
  <w:style w:type="paragraph" w:styleId="6">
    <w:name w:val="heading 5"/>
    <w:basedOn w:val="1"/>
    <w:next w:val="1"/>
    <w:link w:val="43"/>
    <w:qFormat/>
    <w:uiPriority w:val="0"/>
    <w:pPr>
      <w:keepNext/>
      <w:keepLines/>
      <w:overflowPunct w:val="0"/>
      <w:autoSpaceDE w:val="0"/>
      <w:autoSpaceDN w:val="0"/>
      <w:adjustRightInd w:val="0"/>
      <w:spacing w:beforeLines="50" w:after="0"/>
      <w:textAlignment w:val="baseline"/>
      <w:outlineLvl w:val="4"/>
    </w:pPr>
    <w:rPr>
      <w:b/>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ind w:firstLine="420"/>
      <w:jc w:val="both"/>
    </w:pPr>
    <w:rPr>
      <w:kern w:val="2"/>
      <w:sz w:val="21"/>
    </w:rPr>
  </w:style>
  <w:style w:type="paragraph" w:styleId="9">
    <w:name w:val="caption"/>
    <w:basedOn w:val="1"/>
    <w:next w:val="1"/>
    <w:link w:val="44"/>
    <w:qFormat/>
    <w:uiPriority w:val="0"/>
    <w:pPr>
      <w:tabs>
        <w:tab w:val="left" w:pos="1418"/>
      </w:tabs>
      <w:spacing w:before="120" w:after="120"/>
    </w:pPr>
    <w:rPr>
      <w:b/>
      <w:bCs/>
      <w:lang w:eastAsia="sv-SE"/>
    </w:rPr>
  </w:style>
  <w:style w:type="paragraph" w:styleId="10">
    <w:name w:val="Document Map"/>
    <w:basedOn w:val="1"/>
    <w:link w:val="45"/>
    <w:unhideWhenUsed/>
    <w:qFormat/>
    <w:uiPriority w:val="99"/>
    <w:rPr>
      <w:rFonts w:ascii="宋体"/>
      <w:sz w:val="18"/>
      <w:szCs w:val="18"/>
    </w:rPr>
  </w:style>
  <w:style w:type="paragraph" w:styleId="11">
    <w:name w:val="annotation text"/>
    <w:basedOn w:val="1"/>
    <w:link w:val="46"/>
    <w:unhideWhenUsed/>
    <w:qFormat/>
    <w:uiPriority w:val="0"/>
  </w:style>
  <w:style w:type="paragraph" w:styleId="12">
    <w:name w:val="Body Text"/>
    <w:basedOn w:val="1"/>
    <w:link w:val="47"/>
    <w:qFormat/>
    <w:uiPriority w:val="0"/>
    <w:pPr>
      <w:widowControl w:val="0"/>
      <w:spacing w:after="0"/>
      <w:jc w:val="both"/>
    </w:pPr>
    <w:rPr>
      <w:color w:val="0000FF"/>
      <w:kern w:val="2"/>
      <w:sz w:val="21"/>
    </w:rPr>
  </w:style>
  <w:style w:type="paragraph" w:styleId="13">
    <w:name w:val="Body Text Indent"/>
    <w:basedOn w:val="1"/>
    <w:link w:val="48"/>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9"/>
    <w:unhideWhenUsed/>
    <w:qFormat/>
    <w:uiPriority w:val="99"/>
    <w:pPr>
      <w:spacing w:after="0"/>
    </w:pPr>
    <w:rPr>
      <w:rFonts w:eastAsia="Calibri"/>
      <w:szCs w:val="21"/>
    </w:rPr>
  </w:style>
  <w:style w:type="paragraph" w:styleId="17">
    <w:name w:val="Date"/>
    <w:basedOn w:val="1"/>
    <w:next w:val="1"/>
    <w:link w:val="50"/>
    <w:unhideWhenUsed/>
    <w:qFormat/>
    <w:uiPriority w:val="99"/>
    <w:pPr>
      <w:ind w:left="100" w:leftChars="2500"/>
    </w:pPr>
  </w:style>
  <w:style w:type="paragraph" w:styleId="18">
    <w:name w:val="Balloon Text"/>
    <w:basedOn w:val="1"/>
    <w:link w:val="38"/>
    <w:unhideWhenUsed/>
    <w:qFormat/>
    <w:uiPriority w:val="99"/>
    <w:pPr>
      <w:spacing w:after="0"/>
    </w:pPr>
    <w:rPr>
      <w:rFonts w:ascii="Tahoma" w:hAnsi="Tahoma"/>
      <w:sz w:val="16"/>
      <w:szCs w:val="16"/>
    </w:rPr>
  </w:style>
  <w:style w:type="paragraph" w:styleId="19">
    <w:name w:val="footer"/>
    <w:basedOn w:val="1"/>
    <w:link w:val="51"/>
    <w:unhideWhenUsed/>
    <w:qFormat/>
    <w:uiPriority w:val="99"/>
    <w:pPr>
      <w:tabs>
        <w:tab w:val="center" w:pos="4153"/>
        <w:tab w:val="right" w:pos="8306"/>
      </w:tabs>
      <w:snapToGrid w:val="0"/>
    </w:pPr>
    <w:rPr>
      <w:sz w:val="18"/>
      <w:szCs w:val="18"/>
    </w:rPr>
  </w:style>
  <w:style w:type="paragraph" w:styleId="20">
    <w:name w:val="header"/>
    <w:basedOn w:val="1"/>
    <w:link w:val="52"/>
    <w:qFormat/>
    <w:uiPriority w:val="99"/>
    <w:pPr>
      <w:tabs>
        <w:tab w:val="center" w:pos="4536"/>
        <w:tab w:val="right" w:pos="9072"/>
      </w:tabs>
      <w:spacing w:after="0"/>
    </w:pPr>
    <w:rPr>
      <w:rFonts w:ascii="Arial" w:hAnsi="Arial" w:eastAsia="MS Mincho"/>
      <w:b/>
      <w:szCs w:val="24"/>
    </w:rPr>
  </w:style>
  <w:style w:type="paragraph" w:styleId="21">
    <w:name w:val="Normal (Web)"/>
    <w:basedOn w:val="1"/>
    <w:unhideWhenUsed/>
    <w:qFormat/>
    <w:uiPriority w:val="99"/>
    <w:pPr>
      <w:spacing w:after="0"/>
    </w:pPr>
    <w:rPr>
      <w:rFonts w:ascii="宋体" w:hAnsi="宋体" w:cs="宋体"/>
      <w:sz w:val="24"/>
      <w:szCs w:val="24"/>
    </w:rPr>
  </w:style>
  <w:style w:type="paragraph" w:styleId="22">
    <w:name w:val="annotation subject"/>
    <w:basedOn w:val="11"/>
    <w:next w:val="11"/>
    <w:link w:val="53"/>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Strong"/>
    <w:qFormat/>
    <w:uiPriority w:val="22"/>
    <w:rPr>
      <w:b/>
    </w:rPr>
  </w:style>
  <w:style w:type="character" w:styleId="27">
    <w:name w:val="endnote reference"/>
    <w:unhideWhenUsed/>
    <w:qFormat/>
    <w:uiPriority w:val="99"/>
    <w:rPr>
      <w:vertAlign w:val="superscript"/>
    </w:rPr>
  </w:style>
  <w:style w:type="character" w:styleId="28">
    <w:name w:val="page number"/>
    <w:unhideWhenUsed/>
    <w:qFormat/>
    <w:uiPriority w:val="99"/>
  </w:style>
  <w:style w:type="character" w:styleId="29">
    <w:name w:val="FollowedHyperlink"/>
    <w:unhideWhenUsed/>
    <w:qFormat/>
    <w:uiPriority w:val="99"/>
    <w:rPr>
      <w:color w:val="666666"/>
      <w:u w:val="none"/>
    </w:rPr>
  </w:style>
  <w:style w:type="character" w:styleId="30">
    <w:name w:val="Emphasis"/>
    <w:qFormat/>
    <w:uiPriority w:val="20"/>
  </w:style>
  <w:style w:type="character" w:styleId="31">
    <w:name w:val="HTML Definition"/>
    <w:unhideWhenUsed/>
    <w:qFormat/>
    <w:uiPriority w:val="99"/>
  </w:style>
  <w:style w:type="character" w:styleId="32">
    <w:name w:val="HTML Acronym"/>
    <w:unhideWhenUsed/>
    <w:qFormat/>
    <w:uiPriority w:val="99"/>
  </w:style>
  <w:style w:type="character" w:styleId="33">
    <w:name w:val="HTML Variable"/>
    <w:unhideWhenUsed/>
    <w:qFormat/>
    <w:uiPriority w:val="99"/>
  </w:style>
  <w:style w:type="character" w:styleId="34">
    <w:name w:val="Hyperlink"/>
    <w:unhideWhenUsed/>
    <w:qFormat/>
    <w:uiPriority w:val="99"/>
    <w:rPr>
      <w:color w:val="666666"/>
      <w:u w:val="none"/>
    </w:rPr>
  </w:style>
  <w:style w:type="character" w:styleId="35">
    <w:name w:val="HTML Code"/>
    <w:unhideWhenUsed/>
    <w:qFormat/>
    <w:uiPriority w:val="99"/>
    <w:rPr>
      <w:rFonts w:ascii="Courier New" w:hAnsi="Courier New"/>
      <w:sz w:val="20"/>
    </w:rPr>
  </w:style>
  <w:style w:type="character" w:styleId="36">
    <w:name w:val="annotation reference"/>
    <w:unhideWhenUsed/>
    <w:qFormat/>
    <w:uiPriority w:val="0"/>
    <w:rPr>
      <w:sz w:val="16"/>
      <w:szCs w:val="16"/>
    </w:rPr>
  </w:style>
  <w:style w:type="character" w:styleId="37">
    <w:name w:val="HTML Cite"/>
    <w:unhideWhenUsed/>
    <w:qFormat/>
    <w:uiPriority w:val="99"/>
  </w:style>
  <w:style w:type="character" w:customStyle="1" w:styleId="38">
    <w:name w:val="批注框文本 字符"/>
    <w:link w:val="18"/>
    <w:semiHidden/>
    <w:qFormat/>
    <w:uiPriority w:val="99"/>
    <w:rPr>
      <w:rFonts w:ascii="Tahoma" w:hAnsi="Tahoma" w:cs="Tahoma"/>
      <w:sz w:val="16"/>
      <w:szCs w:val="16"/>
    </w:rPr>
  </w:style>
  <w:style w:type="character" w:customStyle="1" w:styleId="39">
    <w:name w:val="标题 1 字符"/>
    <w:link w:val="2"/>
    <w:qFormat/>
    <w:uiPriority w:val="0"/>
    <w:rPr>
      <w:rFonts w:ascii="Arial" w:hAnsi="Arial" w:eastAsia="黑体"/>
      <w:b/>
      <w:bCs/>
      <w:sz w:val="30"/>
      <w:szCs w:val="30"/>
      <w:lang w:val="zh-CN" w:eastAsia="en-US"/>
    </w:rPr>
  </w:style>
  <w:style w:type="character" w:customStyle="1" w:styleId="40">
    <w:name w:val="标题 2 字符"/>
    <w:link w:val="3"/>
    <w:qFormat/>
    <w:uiPriority w:val="0"/>
    <w:rPr>
      <w:rFonts w:ascii="Arial" w:hAnsi="Arial" w:eastAsia="黑体"/>
      <w:sz w:val="24"/>
      <w:szCs w:val="28"/>
      <w:lang w:val="zh-CN" w:eastAsia="en-US"/>
    </w:rPr>
  </w:style>
  <w:style w:type="character" w:customStyle="1" w:styleId="41">
    <w:name w:val="标题 3 字符"/>
    <w:link w:val="4"/>
    <w:semiHidden/>
    <w:qFormat/>
    <w:uiPriority w:val="9"/>
    <w:rPr>
      <w:b/>
      <w:bCs/>
      <w:sz w:val="32"/>
      <w:szCs w:val="32"/>
    </w:rPr>
  </w:style>
  <w:style w:type="character" w:customStyle="1" w:styleId="42">
    <w:name w:val="标题 4 字符"/>
    <w:link w:val="5"/>
    <w:qFormat/>
    <w:uiPriority w:val="0"/>
    <w:rPr>
      <w:rFonts w:ascii="Times New Roman" w:hAnsi="Times New Roman"/>
      <w:b/>
      <w:sz w:val="28"/>
      <w:szCs w:val="28"/>
      <w:lang w:val="en-GB"/>
    </w:rPr>
  </w:style>
  <w:style w:type="character" w:customStyle="1" w:styleId="43">
    <w:name w:val="标题 5 字符"/>
    <w:link w:val="6"/>
    <w:qFormat/>
    <w:uiPriority w:val="0"/>
    <w:rPr>
      <w:rFonts w:ascii="Times New Roman" w:hAnsi="Times New Roman"/>
      <w:b/>
      <w:sz w:val="24"/>
      <w:szCs w:val="24"/>
      <w:lang w:val="en-GB"/>
    </w:rPr>
  </w:style>
  <w:style w:type="character" w:customStyle="1" w:styleId="44">
    <w:name w:val="题注 字符"/>
    <w:link w:val="9"/>
    <w:qFormat/>
    <w:uiPriority w:val="0"/>
    <w:rPr>
      <w:rFonts w:ascii="Times New Roman" w:hAnsi="Times New Roman"/>
      <w:b/>
      <w:bCs/>
      <w:lang w:val="en-GB" w:eastAsia="sv-SE"/>
    </w:rPr>
  </w:style>
  <w:style w:type="character" w:customStyle="1" w:styleId="45">
    <w:name w:val="文档结构图 字符"/>
    <w:link w:val="10"/>
    <w:semiHidden/>
    <w:qFormat/>
    <w:uiPriority w:val="99"/>
    <w:rPr>
      <w:rFonts w:ascii="宋体"/>
      <w:sz w:val="18"/>
      <w:szCs w:val="18"/>
    </w:rPr>
  </w:style>
  <w:style w:type="character" w:customStyle="1" w:styleId="46">
    <w:name w:val="批注文字 字符"/>
    <w:link w:val="11"/>
    <w:qFormat/>
    <w:uiPriority w:val="0"/>
  </w:style>
  <w:style w:type="character" w:customStyle="1" w:styleId="47">
    <w:name w:val="正文文本 字符"/>
    <w:link w:val="12"/>
    <w:qFormat/>
    <w:uiPriority w:val="0"/>
    <w:rPr>
      <w:rFonts w:ascii="Times New Roman" w:hAnsi="Times New Roman"/>
      <w:color w:val="0000FF"/>
      <w:kern w:val="2"/>
      <w:sz w:val="21"/>
    </w:rPr>
  </w:style>
  <w:style w:type="character" w:customStyle="1" w:styleId="48">
    <w:name w:val="正文文本缩进 字符"/>
    <w:link w:val="13"/>
    <w:qFormat/>
    <w:uiPriority w:val="99"/>
    <w:rPr>
      <w:sz w:val="22"/>
      <w:szCs w:val="22"/>
    </w:rPr>
  </w:style>
  <w:style w:type="character" w:customStyle="1" w:styleId="49">
    <w:name w:val="纯文本 字符"/>
    <w:link w:val="16"/>
    <w:qFormat/>
    <w:uiPriority w:val="99"/>
    <w:rPr>
      <w:rFonts w:eastAsia="Calibri"/>
      <w:sz w:val="22"/>
      <w:szCs w:val="21"/>
      <w:lang w:val="en-GB" w:eastAsia="en-US"/>
    </w:rPr>
  </w:style>
  <w:style w:type="character" w:customStyle="1" w:styleId="50">
    <w:name w:val="日期 字符"/>
    <w:link w:val="17"/>
    <w:semiHidden/>
    <w:qFormat/>
    <w:uiPriority w:val="99"/>
    <w:rPr>
      <w:sz w:val="22"/>
      <w:szCs w:val="22"/>
    </w:rPr>
  </w:style>
  <w:style w:type="character" w:customStyle="1" w:styleId="51">
    <w:name w:val="页脚 字符"/>
    <w:link w:val="19"/>
    <w:qFormat/>
    <w:uiPriority w:val="99"/>
    <w:rPr>
      <w:sz w:val="18"/>
      <w:szCs w:val="18"/>
    </w:rPr>
  </w:style>
  <w:style w:type="character" w:customStyle="1" w:styleId="52">
    <w:name w:val="页眉 字符"/>
    <w:link w:val="20"/>
    <w:qFormat/>
    <w:uiPriority w:val="99"/>
    <w:rPr>
      <w:rFonts w:ascii="Arial" w:hAnsi="Arial" w:eastAsia="MS Mincho"/>
      <w:b/>
      <w:szCs w:val="24"/>
      <w:lang w:eastAsia="en-US"/>
    </w:rPr>
  </w:style>
  <w:style w:type="character" w:customStyle="1" w:styleId="53">
    <w:name w:val="批注主题 字符"/>
    <w:link w:val="22"/>
    <w:semiHidden/>
    <w:qFormat/>
    <w:uiPriority w:val="99"/>
    <w:rPr>
      <w:b/>
      <w:bCs/>
    </w:rPr>
  </w:style>
  <w:style w:type="character" w:customStyle="1" w:styleId="54">
    <w:name w:val="列出段落 Char"/>
    <w:link w:val="55"/>
    <w:qFormat/>
    <w:locked/>
    <w:uiPriority w:val="34"/>
    <w:rPr>
      <w:rFonts w:ascii="Times New Roman" w:hAnsi="Times New Roman"/>
      <w:kern w:val="2"/>
      <w:sz w:val="21"/>
      <w:szCs w:val="24"/>
    </w:rPr>
  </w:style>
  <w:style w:type="paragraph" w:customStyle="1" w:styleId="55">
    <w:name w:val="列出段落1"/>
    <w:basedOn w:val="1"/>
    <w:link w:val="54"/>
    <w:qFormat/>
    <w:uiPriority w:val="34"/>
    <w:pPr>
      <w:widowControl w:val="0"/>
      <w:spacing w:after="0"/>
      <w:ind w:firstLine="420" w:firstLineChars="200"/>
      <w:jc w:val="both"/>
    </w:pPr>
    <w:rPr>
      <w:kern w:val="2"/>
      <w:sz w:val="21"/>
      <w:szCs w:val="24"/>
    </w:rPr>
  </w:style>
  <w:style w:type="character" w:customStyle="1" w:styleId="56">
    <w:name w:val="B1 Char1"/>
    <w:qFormat/>
    <w:uiPriority w:val="0"/>
    <w:rPr>
      <w:rFonts w:eastAsia="Times New Roman"/>
    </w:rPr>
  </w:style>
  <w:style w:type="character" w:customStyle="1" w:styleId="57">
    <w:name w:val="keyword"/>
    <w:qFormat/>
    <w:uiPriority w:val="0"/>
  </w:style>
  <w:style w:type="character" w:customStyle="1" w:styleId="58">
    <w:name w:val="PL Char"/>
    <w:link w:val="59"/>
    <w:qFormat/>
    <w:locked/>
    <w:uiPriority w:val="0"/>
    <w:rPr>
      <w:rFonts w:ascii="Courier New" w:hAnsi="Courier New" w:eastAsia="Times New Roman" w:cs="Courier New"/>
      <w:sz w:val="16"/>
      <w:shd w:val="clear" w:color="auto" w:fill="E6E6E6"/>
      <w:lang w:val="en-GB" w:eastAsia="en-GB"/>
    </w:rPr>
  </w:style>
  <w:style w:type="paragraph" w:customStyle="1" w:styleId="59">
    <w:name w:val="PL"/>
    <w:link w:val="5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Times New Roman" w:cs="Courier New"/>
      <w:sz w:val="16"/>
      <w:lang w:val="en-GB" w:eastAsia="en-GB" w:bidi="ar-SA"/>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z-窗体顶端1"/>
    <w:basedOn w:val="1"/>
    <w:next w:val="1"/>
    <w:link w:val="60"/>
    <w:unhideWhenUsed/>
    <w:qFormat/>
    <w:uiPriority w:val="99"/>
    <w:pPr>
      <w:pBdr>
        <w:bottom w:val="single" w:color="auto" w:sz="6" w:space="1"/>
      </w:pBdr>
      <w:spacing w:after="0"/>
      <w:jc w:val="center"/>
    </w:pPr>
    <w:rPr>
      <w:rFonts w:ascii="Arial" w:hAnsi="Arial"/>
      <w:vanish/>
      <w:sz w:val="16"/>
      <w:szCs w:val="16"/>
    </w:rPr>
  </w:style>
  <w:style w:type="character" w:customStyle="1" w:styleId="62">
    <w:name w:val="hps"/>
    <w:qFormat/>
    <w:uiPriority w:val="0"/>
  </w:style>
  <w:style w:type="character" w:customStyle="1" w:styleId="63">
    <w:name w:val="TAH Char"/>
    <w:link w:val="64"/>
    <w:qFormat/>
    <w:locked/>
    <w:uiPriority w:val="0"/>
    <w:rPr>
      <w:rFonts w:ascii="Arial" w:hAnsi="Arial"/>
      <w:b/>
      <w:sz w:val="18"/>
      <w:lang w:val="en-GB" w:eastAsia="en-US"/>
    </w:rPr>
  </w:style>
  <w:style w:type="paragraph" w:customStyle="1" w:styleId="64">
    <w:name w:val="TAH"/>
    <w:basedOn w:val="65"/>
    <w:link w:val="63"/>
    <w:qFormat/>
    <w:uiPriority w:val="0"/>
    <w:rPr>
      <w:b/>
    </w:rPr>
  </w:style>
  <w:style w:type="paragraph" w:customStyle="1" w:styleId="65">
    <w:name w:val="TAC"/>
    <w:basedOn w:val="66"/>
    <w:link w:val="68"/>
    <w:qFormat/>
    <w:uiPriority w:val="0"/>
    <w:pPr>
      <w:jc w:val="center"/>
    </w:pPr>
    <w:rPr>
      <w:rFonts w:ascii="Arial" w:hAnsi="Arial"/>
    </w:rPr>
  </w:style>
  <w:style w:type="paragraph" w:customStyle="1" w:styleId="66">
    <w:name w:val="TAL"/>
    <w:basedOn w:val="1"/>
    <w:link w:val="67"/>
    <w:qFormat/>
    <w:uiPriority w:val="0"/>
    <w:pPr>
      <w:keepNext/>
      <w:keepLines/>
      <w:spacing w:after="0"/>
    </w:pPr>
    <w:rPr>
      <w:sz w:val="18"/>
    </w:rPr>
  </w:style>
  <w:style w:type="character" w:customStyle="1" w:styleId="67">
    <w:name w:val="TAL Car"/>
    <w:link w:val="66"/>
    <w:qFormat/>
    <w:locked/>
    <w:uiPriority w:val="0"/>
    <w:rPr>
      <w:sz w:val="18"/>
      <w:szCs w:val="22"/>
    </w:rPr>
  </w:style>
  <w:style w:type="character" w:customStyle="1" w:styleId="68">
    <w:name w:val="TAC Char"/>
    <w:link w:val="65"/>
    <w:qFormat/>
    <w:locked/>
    <w:uiPriority w:val="0"/>
    <w:rPr>
      <w:rFonts w:ascii="Arial" w:hAnsi="Arial"/>
      <w:sz w:val="18"/>
      <w:lang w:val="en-GB" w:eastAsia="en-US"/>
    </w:rPr>
  </w:style>
  <w:style w:type="character" w:customStyle="1" w:styleId="69">
    <w:name w:val="black3"/>
    <w:qFormat/>
    <w:uiPriority w:val="0"/>
    <w:rPr>
      <w:color w:val="151515"/>
    </w:rPr>
  </w:style>
  <w:style w:type="character" w:customStyle="1" w:styleId="70">
    <w:name w:val="Proposal Char"/>
    <w:link w:val="71"/>
    <w:qFormat/>
    <w:uiPriority w:val="0"/>
    <w:rPr>
      <w:rFonts w:ascii="Times New Roman" w:hAnsi="Times New Roman" w:eastAsia="Times New Roman"/>
      <w:b/>
      <w:bCs/>
      <w:lang w:val="en-GB"/>
    </w:rPr>
  </w:style>
  <w:style w:type="paragraph" w:customStyle="1" w:styleId="71">
    <w:name w:val="Proposal"/>
    <w:basedOn w:val="1"/>
    <w:link w:val="70"/>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72">
    <w:name w:val="new-group-name1"/>
    <w:qFormat/>
    <w:uiPriority w:val="0"/>
  </w:style>
  <w:style w:type="character" w:customStyle="1" w:styleId="73">
    <w:name w:val="upload-btn-title1"/>
    <w:qFormat/>
    <w:uiPriority w:val="0"/>
    <w:rPr>
      <w:color w:val="333333"/>
      <w:sz w:val="21"/>
      <w:szCs w:val="21"/>
    </w:rPr>
  </w:style>
  <w:style w:type="character" w:customStyle="1" w:styleId="74">
    <w:name w:val="List Paragraph Char"/>
    <w:qFormat/>
    <w:uiPriority w:val="34"/>
    <w:rPr>
      <w:kern w:val="2"/>
      <w:sz w:val="21"/>
      <w:lang w:eastAsia="ja-JP"/>
    </w:rPr>
  </w:style>
  <w:style w:type="character" w:customStyle="1" w:styleId="75">
    <w:name w:val="B1 Zchn"/>
    <w:qFormat/>
    <w:locked/>
    <w:uiPriority w:val="0"/>
    <w:rPr>
      <w:lang w:eastAsia="en-US"/>
    </w:rPr>
  </w:style>
  <w:style w:type="character" w:customStyle="1" w:styleId="76">
    <w:name w:val="z-窗体底端 Char"/>
    <w:link w:val="77"/>
    <w:semiHidden/>
    <w:qFormat/>
    <w:uiPriority w:val="99"/>
    <w:rPr>
      <w:rFonts w:ascii="Arial" w:hAnsi="Arial" w:cs="Arial"/>
      <w:vanish/>
      <w:sz w:val="16"/>
      <w:szCs w:val="16"/>
    </w:rPr>
  </w:style>
  <w:style w:type="paragraph" w:customStyle="1" w:styleId="77">
    <w:name w:val="z-窗体底端1"/>
    <w:basedOn w:val="1"/>
    <w:next w:val="1"/>
    <w:link w:val="76"/>
    <w:unhideWhenUsed/>
    <w:qFormat/>
    <w:uiPriority w:val="99"/>
    <w:pPr>
      <w:pBdr>
        <w:top w:val="single" w:color="auto" w:sz="6" w:space="1"/>
      </w:pBdr>
      <w:spacing w:after="0"/>
      <w:jc w:val="center"/>
    </w:pPr>
    <w:rPr>
      <w:rFonts w:ascii="Arial" w:hAnsi="Arial"/>
      <w:vanish/>
      <w:sz w:val="16"/>
      <w:szCs w:val="16"/>
    </w:rPr>
  </w:style>
  <w:style w:type="character" w:customStyle="1" w:styleId="78">
    <w:name w:val="short_text"/>
    <w:qFormat/>
    <w:uiPriority w:val="0"/>
  </w:style>
  <w:style w:type="character" w:customStyle="1" w:styleId="79">
    <w:name w:val="high-light-bg5"/>
    <w:qFormat/>
    <w:uiPriority w:val="0"/>
    <w:rPr>
      <w:shd w:val="clear" w:color="auto" w:fill="FEE972"/>
    </w:rPr>
  </w:style>
  <w:style w:type="character" w:customStyle="1" w:styleId="80">
    <w:name w:val="ZGSM"/>
    <w:qFormat/>
    <w:uiPriority w:val="0"/>
  </w:style>
  <w:style w:type="character" w:customStyle="1" w:styleId="81">
    <w:name w:val="apple-converted-space"/>
    <w:qFormat/>
    <w:uiPriority w:val="0"/>
  </w:style>
  <w:style w:type="character" w:customStyle="1" w:styleId="82">
    <w:name w:val="focus"/>
    <w:qFormat/>
    <w:uiPriority w:val="0"/>
  </w:style>
  <w:style w:type="character" w:customStyle="1" w:styleId="83">
    <w:name w:val="B1 (文字)"/>
    <w:link w:val="84"/>
    <w:qFormat/>
    <w:locked/>
    <w:uiPriority w:val="99"/>
    <w:rPr>
      <w:rFonts w:ascii="Times New Roman" w:hAnsi="Times New Roman" w:eastAsia="宋体"/>
      <w:lang w:val="en-GB" w:eastAsia="en-US"/>
    </w:rPr>
  </w:style>
  <w:style w:type="paragraph" w:customStyle="1" w:styleId="84">
    <w:name w:val="B1"/>
    <w:basedOn w:val="15"/>
    <w:link w:val="83"/>
    <w:qFormat/>
    <w:uiPriority w:val="99"/>
    <w:pPr>
      <w:ind w:left="568" w:hanging="284" w:firstLineChars="0"/>
    </w:pPr>
  </w:style>
  <w:style w:type="character" w:customStyle="1" w:styleId="85">
    <w:name w:val="Doc-text2 Char"/>
    <w:link w:val="86"/>
    <w:qFormat/>
    <w:uiPriority w:val="0"/>
    <w:rPr>
      <w:rFonts w:ascii="Arial" w:hAnsi="Arial" w:eastAsia="MS Mincho"/>
      <w:szCs w:val="24"/>
      <w:lang w:val="en-GB" w:eastAsia="en-GB"/>
    </w:rPr>
  </w:style>
  <w:style w:type="paragraph" w:customStyle="1" w:styleId="86">
    <w:name w:val="Doc-text2"/>
    <w:basedOn w:val="1"/>
    <w:link w:val="85"/>
    <w:qFormat/>
    <w:uiPriority w:val="0"/>
    <w:pPr>
      <w:tabs>
        <w:tab w:val="left" w:pos="1622"/>
      </w:tabs>
      <w:spacing w:after="0"/>
      <w:ind w:left="1622" w:hanging="363"/>
    </w:pPr>
    <w:rPr>
      <w:rFonts w:ascii="Arial" w:hAnsi="Arial" w:eastAsia="MS Mincho"/>
      <w:szCs w:val="24"/>
      <w:lang w:eastAsia="en-GB"/>
    </w:rPr>
  </w:style>
  <w:style w:type="character" w:customStyle="1" w:styleId="87">
    <w:name w:val="TH Char"/>
    <w:link w:val="88"/>
    <w:qFormat/>
    <w:uiPriority w:val="0"/>
    <w:rPr>
      <w:rFonts w:ascii="Arial" w:hAnsi="Arial"/>
      <w:b/>
      <w:lang w:val="en-GB" w:eastAsia="en-US"/>
    </w:rPr>
  </w:style>
  <w:style w:type="paragraph" w:customStyle="1" w:styleId="88">
    <w:name w:val="TH"/>
    <w:basedOn w:val="1"/>
    <w:link w:val="87"/>
    <w:qFormat/>
    <w:uiPriority w:val="0"/>
    <w:pPr>
      <w:keepNext/>
      <w:keepLines/>
      <w:spacing w:before="60"/>
      <w:jc w:val="center"/>
    </w:pPr>
    <w:rPr>
      <w:rFonts w:ascii="Arial" w:hAnsi="Arial"/>
      <w:b/>
    </w:rPr>
  </w:style>
  <w:style w:type="character" w:customStyle="1" w:styleId="89">
    <w:name w:val="TAH Car"/>
    <w:qFormat/>
    <w:locked/>
    <w:uiPriority w:val="0"/>
    <w:rPr>
      <w:rFonts w:ascii="Arial" w:hAnsi="Arial" w:eastAsia="Times New Roman"/>
      <w:b/>
      <w:sz w:val="18"/>
    </w:rPr>
  </w:style>
  <w:style w:type="character" w:customStyle="1" w:styleId="90">
    <w:name w:val="def"/>
    <w:qFormat/>
    <w:uiPriority w:val="0"/>
  </w:style>
  <w:style w:type="paragraph" w:customStyle="1" w:styleId="9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92">
    <w:name w:val="列出段落3"/>
    <w:basedOn w:val="1"/>
    <w:qFormat/>
    <w:uiPriority w:val="99"/>
    <w:pPr>
      <w:ind w:firstLine="420" w:firstLineChars="200"/>
    </w:pPr>
  </w:style>
  <w:style w:type="paragraph" w:styleId="93">
    <w:name w:val="List Paragraph"/>
    <w:basedOn w:val="1"/>
    <w:qFormat/>
    <w:uiPriority w:val="34"/>
    <w:pPr>
      <w:spacing w:after="0"/>
      <w:ind w:left="840" w:leftChars="400" w:hanging="720"/>
    </w:pPr>
    <w:rPr>
      <w:rFonts w:ascii="Times" w:hAnsi="Times" w:eastAsia="Batang"/>
      <w:szCs w:val="24"/>
    </w:rPr>
  </w:style>
  <w:style w:type="paragraph" w:customStyle="1" w:styleId="94">
    <w:name w:val="LGTdoc_제목1"/>
    <w:basedOn w:val="1"/>
    <w:qFormat/>
    <w:uiPriority w:val="0"/>
    <w:pPr>
      <w:adjustRightInd w:val="0"/>
      <w:snapToGrid w:val="0"/>
      <w:spacing w:beforeLines="50" w:after="100" w:afterAutospacing="1"/>
      <w:jc w:val="both"/>
    </w:pPr>
    <w:rPr>
      <w:rFonts w:eastAsia="Batang"/>
      <w:b/>
      <w:sz w:val="28"/>
      <w:lang w:eastAsia="ko-KR"/>
    </w:rPr>
  </w:style>
  <w:style w:type="paragraph" w:customStyle="1" w:styleId="95">
    <w:name w:val="列出段落2"/>
    <w:basedOn w:val="1"/>
    <w:unhideWhenUsed/>
    <w:qFormat/>
    <w:uiPriority w:val="99"/>
    <w:pPr>
      <w:ind w:firstLine="420" w:firstLineChars="200"/>
    </w:pPr>
  </w:style>
  <w:style w:type="paragraph" w:customStyle="1" w:styleId="96">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7">
    <w:name w:val="表格文字居左"/>
    <w:basedOn w:val="1"/>
    <w:next w:val="1"/>
    <w:qFormat/>
    <w:uiPriority w:val="0"/>
    <w:pPr>
      <w:widowControl w:val="0"/>
      <w:spacing w:after="0"/>
      <w:jc w:val="both"/>
    </w:pPr>
    <w:rPr>
      <w:rFonts w:ascii="Arial" w:hAnsi="Arial" w:cs="宋体"/>
      <w:kern w:val="2"/>
      <w:sz w:val="21"/>
    </w:rPr>
  </w:style>
  <w:style w:type="paragraph" w:customStyle="1" w:styleId="98">
    <w:name w:val="修订1"/>
    <w:semiHidden/>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9">
    <w:name w:val="_Style 1"/>
    <w:basedOn w:val="1"/>
    <w:qFormat/>
    <w:uiPriority w:val="34"/>
    <w:pPr>
      <w:ind w:left="840" w:leftChars="400"/>
    </w:pPr>
  </w:style>
  <w:style w:type="paragraph" w:customStyle="1" w:styleId="100">
    <w:name w:val="TAN"/>
    <w:basedOn w:val="1"/>
    <w:qFormat/>
    <w:uiPriority w:val="0"/>
    <w:pPr>
      <w:keepNext/>
      <w:keepLines/>
      <w:spacing w:after="0"/>
      <w:ind w:left="851" w:hanging="851"/>
    </w:pPr>
    <w:rPr>
      <w:rFonts w:ascii="Arial" w:hAnsi="Arial"/>
      <w:sz w:val="18"/>
    </w:rPr>
  </w:style>
  <w:style w:type="paragraph" w:customStyle="1" w:styleId="101">
    <w:name w:val="Test"/>
    <w:basedOn w:val="1"/>
    <w:qFormat/>
    <w:uiPriority w:val="0"/>
    <w:pPr>
      <w:spacing w:before="60" w:after="60" w:line="280" w:lineRule="atLeast"/>
      <w:ind w:left="2160"/>
      <w:jc w:val="both"/>
    </w:pPr>
    <w:rPr>
      <w:rFonts w:eastAsia="MS Mincho"/>
    </w:rPr>
  </w:style>
  <w:style w:type="paragraph" w:customStyle="1" w:styleId="102">
    <w:name w:val="References"/>
    <w:basedOn w:val="1"/>
    <w:qFormat/>
    <w:uiPriority w:val="0"/>
    <w:pPr>
      <w:tabs>
        <w:tab w:val="left" w:pos="360"/>
      </w:tabs>
      <w:spacing w:before="50" w:beforeLines="50" w:after="60" w:afterLines="50" w:line="259" w:lineRule="auto"/>
      <w:ind w:left="360" w:hanging="360"/>
      <w:jc w:val="both"/>
    </w:pPr>
    <w:rPr>
      <w:rFonts w:eastAsia="宋体"/>
      <w:kern w:val="2"/>
      <w:sz w:val="21"/>
      <w:szCs w:val="16"/>
      <w:lang w:val="en-US" w:eastAsia="zh-CN"/>
    </w:rPr>
  </w:style>
  <w:style w:type="paragraph" w:customStyle="1" w:styleId="103">
    <w:name w:val="tableheader"/>
    <w:basedOn w:val="1"/>
    <w:qFormat/>
    <w:uiPriority w:val="0"/>
    <w:pPr>
      <w:snapToGrid w:val="0"/>
      <w:spacing w:before="40" w:after="40"/>
      <w:jc w:val="center"/>
    </w:pPr>
    <w:rPr>
      <w:rFonts w:cs="Calibri"/>
      <w:b/>
      <w:bCs/>
      <w:color w:val="000000"/>
    </w:rPr>
  </w:style>
  <w:style w:type="paragraph" w:customStyle="1" w:styleId="104">
    <w:name w:val="B3"/>
    <w:basedOn w:val="7"/>
    <w:qFormat/>
    <w:uiPriority w:val="0"/>
    <w:pPr>
      <w:ind w:left="1135" w:leftChars="0" w:hanging="284" w:firstLineChars="0"/>
    </w:pPr>
    <w:rPr>
      <w:rFonts w:eastAsia="宋体"/>
    </w:rPr>
  </w:style>
  <w:style w:type="paragraph" w:customStyle="1" w:styleId="105">
    <w:name w:val="LGTdoc_본문"/>
    <w:basedOn w:val="1"/>
    <w:qFormat/>
    <w:uiPriority w:val="0"/>
    <w:pPr>
      <w:widowControl w:val="0"/>
      <w:autoSpaceDE w:val="0"/>
      <w:autoSpaceDN w:val="0"/>
      <w:adjustRightInd w:val="0"/>
      <w:snapToGrid w:val="0"/>
      <w:spacing w:after="0" w:afterLines="50" w:line="264" w:lineRule="auto"/>
      <w:jc w:val="both"/>
    </w:pPr>
    <w:rPr>
      <w:rFonts w:eastAsia="Batang"/>
      <w:kern w:val="2"/>
      <w:szCs w:val="24"/>
      <w:lang w:eastAsia="ko-KR"/>
    </w:rPr>
  </w:style>
  <w:style w:type="paragraph" w:customStyle="1" w:styleId="106">
    <w:name w:val="_Style 105"/>
    <w:unhideWhenUsed/>
    <w:qFormat/>
    <w:uiPriority w:val="99"/>
    <w:rPr>
      <w:rFonts w:ascii="Times New Roman" w:hAnsi="Times New Roman" w:eastAsia="宋体" w:cs="Times New Roman"/>
      <w:sz w:val="22"/>
      <w:szCs w:val="22"/>
      <w:lang w:val="en-US" w:eastAsia="zh-CN" w:bidi="ar-SA"/>
    </w:rPr>
  </w:style>
  <w:style w:type="paragraph" w:customStyle="1" w:styleId="107">
    <w:name w:val="tablecell"/>
    <w:basedOn w:val="1"/>
    <w:qFormat/>
    <w:uiPriority w:val="0"/>
    <w:pPr>
      <w:autoSpaceDE w:val="0"/>
      <w:autoSpaceDN w:val="0"/>
      <w:adjustRightInd w:val="0"/>
      <w:snapToGrid w:val="0"/>
      <w:spacing w:before="40" w:after="40"/>
    </w:pPr>
  </w:style>
  <w:style w:type="paragraph" w:customStyle="1" w:styleId="10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09">
    <w:name w:val="B2"/>
    <w:basedOn w:val="14"/>
    <w:qFormat/>
    <w:uiPriority w:val="0"/>
  </w:style>
  <w:style w:type="table" w:customStyle="1" w:styleId="110">
    <w:name w:val="网格型2"/>
    <w:basedOn w:val="23"/>
    <w:qFormat/>
    <w:uiPriority w:val="39"/>
    <w:rPr>
      <w:rFonts w:eastAsia="Calibri"/>
      <w:sz w:val="22"/>
      <w:szCs w:val="22"/>
      <w:lang w:val="de-DE"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3"/>
    <w:basedOn w:val="23"/>
    <w:qFormat/>
    <w:uiPriority w:val="39"/>
    <w:rPr>
      <w:rFonts w:ascii="Calibri" w:hAnsi="Calibri" w:cs="Arial"/>
      <w:sz w:val="22"/>
      <w:szCs w:val="22"/>
      <w:lang w:val="sv-S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1"/>
    <w:basedOn w:val="23"/>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199986-0508-4ED1-8D18-212C20BF35D9}">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1830</Words>
  <Characters>10433</Characters>
  <Lines>86</Lines>
  <Paragraphs>24</Paragraphs>
  <TotalTime>11</TotalTime>
  <ScaleCrop>false</ScaleCrop>
  <LinksUpToDate>false</LinksUpToDate>
  <CharactersWithSpaces>12239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2022-11-07T07:27:00Z</dcterms:created>
  <dc:creator>ZTE</dc:creator>
  <cp:lastModifiedBy>边峦剑</cp:lastModifiedBy>
  <dcterms:modified xsi:type="dcterms:W3CDTF">2023-04-07T11:20:59Z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